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DCCC1" w14:textId="77777777" w:rsidR="00923AFC" w:rsidRPr="002D6EA4" w:rsidRDefault="00923AFC" w:rsidP="309712A7">
      <w:pPr>
        <w:pStyle w:val="paragraph"/>
        <w:spacing w:beforeAutospacing="0" w:after="0" w:afterAutospacing="0"/>
        <w:jc w:val="center"/>
        <w:textAlignment w:val="baseline"/>
        <w:rPr>
          <w:rFonts w:ascii="Verdana" w:hAnsi="Verdana" w:cs="Segoe UI"/>
          <w:color w:val="2F5496"/>
          <w:sz w:val="28"/>
          <w:szCs w:val="28"/>
        </w:rPr>
      </w:pPr>
      <w:r w:rsidRPr="002D6EA4">
        <w:rPr>
          <w:rStyle w:val="normaltextrun"/>
          <w:rFonts w:ascii="Verdana" w:eastAsiaTheme="majorEastAsia" w:hAnsi="Verdana" w:cs="Calibri Light"/>
          <w:b/>
          <w:bCs/>
          <w:color w:val="2F5496" w:themeColor="accent1" w:themeShade="BF"/>
          <w:sz w:val="28"/>
          <w:szCs w:val="28"/>
        </w:rPr>
        <w:t>Concept Note</w:t>
      </w:r>
      <w:r w:rsidRPr="002D6EA4">
        <w:rPr>
          <w:rStyle w:val="eop"/>
          <w:rFonts w:ascii="Verdana" w:eastAsiaTheme="majorEastAsia" w:hAnsi="Verdana" w:cs="Calibri Light"/>
          <w:color w:val="2F5496" w:themeColor="accent1" w:themeShade="BF"/>
          <w:sz w:val="28"/>
          <w:szCs w:val="28"/>
        </w:rPr>
        <w:t> </w:t>
      </w:r>
    </w:p>
    <w:p w14:paraId="5C74F369" w14:textId="77777777" w:rsidR="00923AFC" w:rsidRPr="002D6EA4" w:rsidRDefault="00923AFC" w:rsidP="309712A7">
      <w:pPr>
        <w:pStyle w:val="paragraph"/>
        <w:spacing w:beforeAutospacing="0" w:after="0" w:afterAutospacing="0"/>
        <w:jc w:val="center"/>
        <w:textAlignment w:val="baseline"/>
        <w:rPr>
          <w:rFonts w:ascii="Verdana" w:hAnsi="Verdana" w:cs="Segoe UI"/>
          <w:color w:val="2F5496"/>
          <w:sz w:val="28"/>
          <w:szCs w:val="28"/>
        </w:rPr>
      </w:pPr>
      <w:r w:rsidRPr="002D6EA4">
        <w:rPr>
          <w:rStyle w:val="normaltextrun"/>
          <w:rFonts w:ascii="Verdana" w:eastAsiaTheme="majorEastAsia" w:hAnsi="Verdana" w:cs="Calibri Light"/>
          <w:color w:val="2F5496" w:themeColor="accent1" w:themeShade="BF"/>
          <w:sz w:val="28"/>
          <w:szCs w:val="28"/>
        </w:rPr>
        <w:t>Professional Development Workshop</w:t>
      </w:r>
      <w:r w:rsidRPr="002D6EA4">
        <w:rPr>
          <w:rStyle w:val="eop"/>
          <w:rFonts w:ascii="Verdana" w:eastAsiaTheme="majorEastAsia" w:hAnsi="Verdana" w:cs="Calibri Light"/>
          <w:color w:val="2F5496" w:themeColor="accent1" w:themeShade="BF"/>
          <w:sz w:val="28"/>
          <w:szCs w:val="28"/>
        </w:rPr>
        <w:t> </w:t>
      </w:r>
    </w:p>
    <w:p w14:paraId="0DAAF843" w14:textId="6B547B84" w:rsidR="00923AFC" w:rsidRPr="002D6EA4" w:rsidRDefault="66815B9F" w:rsidP="4F990710">
      <w:pPr>
        <w:pStyle w:val="paragraph"/>
        <w:spacing w:beforeAutospacing="0" w:after="0" w:afterAutospacing="0"/>
        <w:jc w:val="center"/>
        <w:textAlignment w:val="baseline"/>
        <w:rPr>
          <w:rFonts w:ascii="Verdana" w:hAnsi="Verdana" w:cs="Segoe UI"/>
          <w:color w:val="2F5496"/>
          <w:sz w:val="28"/>
          <w:szCs w:val="28"/>
        </w:rPr>
      </w:pPr>
      <w:r w:rsidRPr="002D6EA4">
        <w:rPr>
          <w:rStyle w:val="normaltextrun"/>
          <w:rFonts w:ascii="Verdana" w:eastAsiaTheme="majorEastAsia" w:hAnsi="Verdana" w:cs="Calibri Light"/>
          <w:color w:val="2F5496" w:themeColor="accent1" w:themeShade="BF"/>
          <w:sz w:val="28"/>
          <w:szCs w:val="28"/>
        </w:rPr>
        <w:t xml:space="preserve">Lower </w:t>
      </w:r>
      <w:r w:rsidR="00923AFC" w:rsidRPr="002D6EA4">
        <w:rPr>
          <w:rStyle w:val="normaltextrun"/>
          <w:rFonts w:ascii="Verdana" w:eastAsiaTheme="majorEastAsia" w:hAnsi="Verdana" w:cs="Calibri Light"/>
          <w:color w:val="2F5496" w:themeColor="accent1" w:themeShade="BF"/>
          <w:sz w:val="28"/>
          <w:szCs w:val="28"/>
        </w:rPr>
        <w:t>Secondary, Upper Secondary Level and IVET </w:t>
      </w:r>
      <w:r w:rsidR="00923AFC" w:rsidRPr="002D6EA4">
        <w:rPr>
          <w:rStyle w:val="eop"/>
          <w:rFonts w:ascii="Verdana" w:eastAsiaTheme="majorEastAsia" w:hAnsi="Verdana" w:cs="Calibri Light"/>
          <w:color w:val="2F5496" w:themeColor="accent1" w:themeShade="BF"/>
          <w:sz w:val="28"/>
          <w:szCs w:val="28"/>
        </w:rPr>
        <w:t> </w:t>
      </w:r>
    </w:p>
    <w:p w14:paraId="7302D224" w14:textId="77777777" w:rsidR="00923AFC" w:rsidRPr="002D6EA4" w:rsidRDefault="00923AFC" w:rsidP="309712A7">
      <w:pPr>
        <w:pStyle w:val="paragraph"/>
        <w:spacing w:beforeAutospacing="0" w:after="0" w:afterAutospacing="0"/>
        <w:jc w:val="center"/>
        <w:textAlignment w:val="baseline"/>
        <w:rPr>
          <w:rFonts w:ascii="Verdana" w:hAnsi="Verdana" w:cs="Segoe UI"/>
          <w:color w:val="2F5496"/>
          <w:sz w:val="28"/>
          <w:szCs w:val="28"/>
        </w:rPr>
      </w:pPr>
      <w:r w:rsidRPr="002D6EA4">
        <w:rPr>
          <w:rStyle w:val="normaltextrun"/>
          <w:rFonts w:ascii="Verdana" w:eastAsiaTheme="majorEastAsia" w:hAnsi="Verdana" w:cs="Calibri Light"/>
          <w:color w:val="2F5496" w:themeColor="accent1" w:themeShade="BF"/>
          <w:sz w:val="28"/>
          <w:szCs w:val="28"/>
        </w:rPr>
        <w:t>Bratislava (28-30 September 2023)</w:t>
      </w:r>
      <w:r w:rsidRPr="002D6EA4">
        <w:rPr>
          <w:rStyle w:val="eop"/>
          <w:rFonts w:ascii="Verdana" w:eastAsiaTheme="majorEastAsia" w:hAnsi="Verdana" w:cs="Calibri Light"/>
          <w:color w:val="2F5496" w:themeColor="accent1" w:themeShade="BF"/>
          <w:sz w:val="28"/>
          <w:szCs w:val="28"/>
        </w:rPr>
        <w:t> </w:t>
      </w:r>
    </w:p>
    <w:p w14:paraId="2AED0F75" w14:textId="2B5990ED" w:rsidR="00A42567" w:rsidRPr="002D6EA4" w:rsidRDefault="00A42567">
      <w:pPr>
        <w:rPr>
          <w:rFonts w:ascii="Verdana" w:hAnsi="Verdana"/>
          <w:sz w:val="28"/>
          <w:szCs w:val="28"/>
        </w:rPr>
      </w:pPr>
    </w:p>
    <w:p w14:paraId="115E31A1" w14:textId="476431A5" w:rsidR="00C60F82" w:rsidRPr="002D6EA4" w:rsidRDefault="164B27C1" w:rsidP="309712A7">
      <w:pPr>
        <w:pStyle w:val="Heading1"/>
        <w:jc w:val="center"/>
        <w:rPr>
          <w:rFonts w:ascii="Verdana" w:hAnsi="Verdana"/>
          <w:i/>
          <w:iCs/>
          <w:sz w:val="28"/>
          <w:szCs w:val="28"/>
        </w:rPr>
      </w:pPr>
      <w:r w:rsidRPr="002D6EA4">
        <w:rPr>
          <w:rFonts w:ascii="Verdana" w:hAnsi="Verdana"/>
          <w:sz w:val="28"/>
          <w:szCs w:val="28"/>
        </w:rPr>
        <w:t>“</w:t>
      </w:r>
      <w:r w:rsidR="5F25716A" w:rsidRPr="002D6EA4">
        <w:rPr>
          <w:rFonts w:ascii="Verdana" w:hAnsi="Verdana"/>
          <w:i/>
          <w:iCs/>
          <w:sz w:val="28"/>
          <w:szCs w:val="28"/>
        </w:rPr>
        <w:t xml:space="preserve">Advancing </w:t>
      </w:r>
      <w:r w:rsidR="030A732B" w:rsidRPr="002D6EA4">
        <w:rPr>
          <w:rFonts w:ascii="Verdana" w:hAnsi="Verdana"/>
          <w:i/>
          <w:iCs/>
          <w:sz w:val="28"/>
          <w:szCs w:val="28"/>
        </w:rPr>
        <w:t>l</w:t>
      </w:r>
      <w:r w:rsidR="5F25716A" w:rsidRPr="002D6EA4">
        <w:rPr>
          <w:rFonts w:ascii="Verdana" w:hAnsi="Verdana"/>
          <w:i/>
          <w:iCs/>
          <w:sz w:val="28"/>
          <w:szCs w:val="28"/>
        </w:rPr>
        <w:t xml:space="preserve">earning and </w:t>
      </w:r>
      <w:r w:rsidR="6120EECF" w:rsidRPr="002D6EA4">
        <w:rPr>
          <w:rFonts w:ascii="Verdana" w:hAnsi="Verdana"/>
          <w:i/>
          <w:iCs/>
          <w:sz w:val="28"/>
          <w:szCs w:val="28"/>
        </w:rPr>
        <w:t>i</w:t>
      </w:r>
      <w:r w:rsidR="5F25716A" w:rsidRPr="002D6EA4">
        <w:rPr>
          <w:rFonts w:ascii="Verdana" w:hAnsi="Verdana"/>
          <w:i/>
          <w:iCs/>
          <w:sz w:val="28"/>
          <w:szCs w:val="28"/>
        </w:rPr>
        <w:t>nnovation</w:t>
      </w:r>
      <w:r w:rsidR="72849058" w:rsidRPr="002D6EA4">
        <w:rPr>
          <w:rFonts w:ascii="Verdana" w:hAnsi="Verdana"/>
          <w:i/>
          <w:iCs/>
          <w:sz w:val="28"/>
          <w:szCs w:val="28"/>
        </w:rPr>
        <w:t xml:space="preserve"> </w:t>
      </w:r>
      <w:r w:rsidR="0B366D4C" w:rsidRPr="002D6EA4">
        <w:rPr>
          <w:rFonts w:ascii="Verdana" w:hAnsi="Verdana"/>
          <w:i/>
          <w:iCs/>
          <w:sz w:val="28"/>
          <w:szCs w:val="28"/>
        </w:rPr>
        <w:t xml:space="preserve">with </w:t>
      </w:r>
      <w:r w:rsidR="72849058" w:rsidRPr="002D6EA4">
        <w:rPr>
          <w:rFonts w:ascii="Verdana" w:hAnsi="Verdana"/>
          <w:i/>
          <w:iCs/>
          <w:sz w:val="28"/>
          <w:szCs w:val="28"/>
        </w:rPr>
        <w:t>future</w:t>
      </w:r>
      <w:r w:rsidR="5E3FE53E" w:rsidRPr="002D6EA4">
        <w:rPr>
          <w:rFonts w:ascii="Verdana" w:hAnsi="Verdana"/>
          <w:i/>
          <w:iCs/>
          <w:sz w:val="28"/>
          <w:szCs w:val="28"/>
        </w:rPr>
        <w:t>-</w:t>
      </w:r>
      <w:r w:rsidR="7C285DE7" w:rsidRPr="002D6EA4">
        <w:rPr>
          <w:rFonts w:ascii="Verdana" w:hAnsi="Verdana"/>
          <w:i/>
          <w:iCs/>
          <w:sz w:val="28"/>
          <w:szCs w:val="28"/>
        </w:rPr>
        <w:t>proof</w:t>
      </w:r>
      <w:r w:rsidR="4DDAA2C7" w:rsidRPr="002D6EA4">
        <w:rPr>
          <w:rFonts w:ascii="Verdana" w:hAnsi="Verdana"/>
          <w:i/>
          <w:iCs/>
          <w:sz w:val="28"/>
          <w:szCs w:val="28"/>
        </w:rPr>
        <w:t xml:space="preserve"> skills</w:t>
      </w:r>
      <w:r w:rsidRPr="002D6EA4">
        <w:rPr>
          <w:rFonts w:ascii="Verdana" w:hAnsi="Verdana"/>
          <w:i/>
          <w:iCs/>
          <w:sz w:val="28"/>
          <w:szCs w:val="28"/>
        </w:rPr>
        <w:t>”</w:t>
      </w:r>
    </w:p>
    <w:p w14:paraId="12F27003" w14:textId="77777777" w:rsidR="00923AFC" w:rsidRPr="002D6EA4" w:rsidRDefault="00923AFC" w:rsidP="00923AFC">
      <w:pPr>
        <w:rPr>
          <w:rFonts w:ascii="Verdana" w:hAnsi="Verdana"/>
        </w:rPr>
      </w:pPr>
    </w:p>
    <w:p w14:paraId="09729F1E" w14:textId="4A529F0C" w:rsidR="001C23F7" w:rsidRPr="002D6EA4" w:rsidRDefault="7C271BA1" w:rsidP="309712A7">
      <w:pPr>
        <w:jc w:val="both"/>
        <w:rPr>
          <w:rFonts w:ascii="Verdana" w:hAnsi="Verdana"/>
          <w:b/>
          <w:bCs/>
        </w:rPr>
      </w:pPr>
      <w:r w:rsidRPr="002D6EA4">
        <w:rPr>
          <w:rFonts w:ascii="Verdana" w:hAnsi="Verdana"/>
          <w:b/>
          <w:bCs/>
        </w:rPr>
        <w:t>Background</w:t>
      </w:r>
    </w:p>
    <w:p w14:paraId="1D54ADDD" w14:textId="452F82DC" w:rsidR="001C23F7" w:rsidRPr="002D6EA4" w:rsidRDefault="67BB636E" w:rsidP="001C23F7">
      <w:pPr>
        <w:jc w:val="both"/>
        <w:rPr>
          <w:rFonts w:ascii="Verdana" w:hAnsi="Verdana"/>
        </w:rPr>
      </w:pPr>
      <w:r w:rsidRPr="002D6EA4">
        <w:rPr>
          <w:rFonts w:ascii="Verdana" w:hAnsi="Verdana"/>
        </w:rPr>
        <w:t xml:space="preserve">According to </w:t>
      </w:r>
      <w:hyperlink r:id="rId8">
        <w:r w:rsidRPr="002D6EA4">
          <w:rPr>
            <w:rStyle w:val="Hyperlink"/>
            <w:rFonts w:ascii="Verdana" w:hAnsi="Verdana"/>
          </w:rPr>
          <w:t xml:space="preserve">OECD’s </w:t>
        </w:r>
        <w:r w:rsidR="0F008E6E" w:rsidRPr="002D6EA4">
          <w:rPr>
            <w:rStyle w:val="Hyperlink"/>
            <w:rFonts w:ascii="Verdana" w:hAnsi="Verdana"/>
          </w:rPr>
          <w:t>annual Education at a Glance report (2022),</w:t>
        </w:r>
      </w:hyperlink>
      <w:r w:rsidR="0F008E6E" w:rsidRPr="002D6EA4">
        <w:rPr>
          <w:rFonts w:ascii="Verdana" w:hAnsi="Verdana"/>
        </w:rPr>
        <w:t xml:space="preserve"> m</w:t>
      </w:r>
      <w:r w:rsidR="23DB8EC0" w:rsidRPr="002D6EA4">
        <w:rPr>
          <w:rFonts w:ascii="Verdana" w:hAnsi="Verdana"/>
        </w:rPr>
        <w:t xml:space="preserve">odern </w:t>
      </w:r>
      <w:r w:rsidRPr="002D6EA4">
        <w:rPr>
          <w:rFonts w:ascii="Verdana" w:hAnsi="Verdana"/>
        </w:rPr>
        <w:t xml:space="preserve">economies rely heavily on having a skilled workforce, and individuals with high skills benefit from improved employment prospects. This, coupled with </w:t>
      </w:r>
      <w:r w:rsidR="5EE93346" w:rsidRPr="002D6EA4">
        <w:rPr>
          <w:rFonts w:ascii="Verdana" w:hAnsi="Verdana"/>
        </w:rPr>
        <w:t xml:space="preserve">an </w:t>
      </w:r>
      <w:r w:rsidRPr="002D6EA4">
        <w:rPr>
          <w:rFonts w:ascii="Verdana" w:hAnsi="Verdana"/>
        </w:rPr>
        <w:t xml:space="preserve">increased access to education, has resulted in a larger pool of skilled individuals across countries. As the demand for skills continues to rise, </w:t>
      </w:r>
      <w:r w:rsidR="22B58025" w:rsidRPr="002D6EA4">
        <w:rPr>
          <w:rFonts w:ascii="Verdana" w:hAnsi="Verdana"/>
        </w:rPr>
        <w:t>labour</w:t>
      </w:r>
      <w:r w:rsidRPr="002D6EA4">
        <w:rPr>
          <w:rFonts w:ascii="Verdana" w:hAnsi="Verdana"/>
        </w:rPr>
        <w:t xml:space="preserve"> markets can absorb the growing number of highly skilled workers and provide them with better job opportunities. However, the prospects in the </w:t>
      </w:r>
      <w:r w:rsidR="4EF6A945" w:rsidRPr="002D6EA4">
        <w:rPr>
          <w:rFonts w:ascii="Verdana" w:hAnsi="Verdana"/>
        </w:rPr>
        <w:t>labour</w:t>
      </w:r>
      <w:r w:rsidRPr="002D6EA4">
        <w:rPr>
          <w:rFonts w:ascii="Verdana" w:hAnsi="Verdana"/>
        </w:rPr>
        <w:t xml:space="preserve"> market are more challenging for adults with lower levels of qualifications. These individuals earn lower incomes and face a higher risk of unemployment. Additionally, their risk of unemployment is expected to increase further as many jobs requiring lower qualifications could be automated </w:t>
      </w:r>
      <w:bookmarkStart w:id="0" w:name="_Int_sN6vyzNy"/>
      <w:r w:rsidRPr="002D6EA4">
        <w:rPr>
          <w:rFonts w:ascii="Verdana" w:hAnsi="Verdana"/>
        </w:rPr>
        <w:t>in the near future</w:t>
      </w:r>
      <w:bookmarkEnd w:id="0"/>
      <w:r w:rsidRPr="002D6EA4">
        <w:rPr>
          <w:rFonts w:ascii="Verdana" w:hAnsi="Verdana"/>
        </w:rPr>
        <w:t>. It is estimated that 14% of existing jobs could disappear due to automation in the next 15-20 years, and another 32% are likely to undergo significant changes as specific tasks become automated.</w:t>
      </w:r>
    </w:p>
    <w:p w14:paraId="5EDFC9E6" w14:textId="52A7F897" w:rsidR="00510118" w:rsidRPr="002D6EA4" w:rsidRDefault="001C23F7" w:rsidP="309712A7">
      <w:pPr>
        <w:jc w:val="both"/>
        <w:rPr>
          <w:rFonts w:ascii="Verdana" w:hAnsi="Verdana"/>
        </w:rPr>
      </w:pPr>
      <w:bookmarkStart w:id="1" w:name="_Int_L8Mpf0aU"/>
      <w:r w:rsidRPr="002D6EA4">
        <w:rPr>
          <w:rFonts w:ascii="Verdana" w:hAnsi="Verdana"/>
        </w:rPr>
        <w:t>In light of</w:t>
      </w:r>
      <w:bookmarkEnd w:id="1"/>
      <w:r w:rsidRPr="002D6EA4">
        <w:rPr>
          <w:rFonts w:ascii="Verdana" w:hAnsi="Verdana"/>
        </w:rPr>
        <w:t xml:space="preserve"> these </w:t>
      </w:r>
      <w:r w:rsidR="3F41D835" w:rsidRPr="002D6EA4">
        <w:rPr>
          <w:rFonts w:ascii="Verdana" w:hAnsi="Verdana"/>
        </w:rPr>
        <w:t>labour</w:t>
      </w:r>
      <w:r w:rsidRPr="002D6EA4">
        <w:rPr>
          <w:rFonts w:ascii="Verdana" w:hAnsi="Verdana"/>
        </w:rPr>
        <w:t xml:space="preserve">-market challenges, education systems must adapt and prepare students for the changing demands of the future workforce. The outcomes of individuals in the </w:t>
      </w:r>
      <w:r w:rsidR="318AEF38" w:rsidRPr="002D6EA4">
        <w:rPr>
          <w:rFonts w:ascii="Verdana" w:hAnsi="Verdana"/>
        </w:rPr>
        <w:t>labour</w:t>
      </w:r>
      <w:r w:rsidRPr="002D6EA4">
        <w:rPr>
          <w:rFonts w:ascii="Verdana" w:hAnsi="Verdana"/>
        </w:rPr>
        <w:t xml:space="preserve"> market, categori</w:t>
      </w:r>
      <w:r w:rsidR="43630D8C" w:rsidRPr="002D6EA4">
        <w:rPr>
          <w:rFonts w:ascii="Verdana" w:hAnsi="Verdana"/>
        </w:rPr>
        <w:t>s</w:t>
      </w:r>
      <w:r w:rsidRPr="002D6EA4">
        <w:rPr>
          <w:rFonts w:ascii="Verdana" w:hAnsi="Verdana"/>
        </w:rPr>
        <w:t xml:space="preserve">ed by their educational attainment levels, are crucial indicators of the relationship between education and economic opportunities. </w:t>
      </w:r>
      <w:r w:rsidR="67BB636E" w:rsidRPr="002D6EA4">
        <w:rPr>
          <w:rFonts w:ascii="Verdana" w:hAnsi="Verdana"/>
        </w:rPr>
        <w:t>These outcomes highlight the qualifications that employers value and can assist in understanding global trends and anticipating the future evolution of the econom</w:t>
      </w:r>
      <w:r w:rsidR="2F5C4A3F" w:rsidRPr="002D6EA4">
        <w:rPr>
          <w:rFonts w:ascii="Verdana" w:hAnsi="Verdana"/>
        </w:rPr>
        <w:t>y</w:t>
      </w:r>
      <w:r w:rsidR="67BB636E" w:rsidRPr="002D6EA4">
        <w:rPr>
          <w:rFonts w:ascii="Verdana" w:hAnsi="Verdana"/>
        </w:rPr>
        <w:t>.</w:t>
      </w:r>
      <w:r w:rsidR="291EF44A" w:rsidRPr="002D6EA4">
        <w:rPr>
          <w:rFonts w:ascii="Verdana" w:hAnsi="Verdana"/>
        </w:rPr>
        <w:t xml:space="preserve"> Namely, there is an </w:t>
      </w:r>
      <w:r w:rsidR="00510118" w:rsidRPr="002D6EA4">
        <w:rPr>
          <w:rFonts w:ascii="Verdana" w:hAnsi="Verdana"/>
          <w:b/>
          <w:bCs/>
          <w:color w:val="333333"/>
          <w:shd w:val="clear" w:color="auto" w:fill="FFFFFF"/>
        </w:rPr>
        <w:t>increasing demand for digital and soft skills in the workplace</w:t>
      </w:r>
      <w:r w:rsidR="5AF3CEF2" w:rsidRPr="002D6EA4">
        <w:rPr>
          <w:rFonts w:ascii="Verdana" w:hAnsi="Verdana"/>
          <w:b/>
          <w:bCs/>
          <w:color w:val="333333"/>
          <w:shd w:val="clear" w:color="auto" w:fill="FFFFFF"/>
        </w:rPr>
        <w:t>,</w:t>
      </w:r>
      <w:r w:rsidR="00510118" w:rsidRPr="002D6EA4">
        <w:rPr>
          <w:rFonts w:ascii="Verdana" w:hAnsi="Verdana"/>
          <w:color w:val="333333"/>
          <w:shd w:val="clear" w:color="auto" w:fill="FFFFFF"/>
        </w:rPr>
        <w:t xml:space="preserve"> </w:t>
      </w:r>
      <w:r w:rsidR="29008E3E" w:rsidRPr="002D6EA4">
        <w:rPr>
          <w:rFonts w:ascii="Verdana" w:hAnsi="Verdana"/>
          <w:color w:val="333333"/>
          <w:shd w:val="clear" w:color="auto" w:fill="FFFFFF"/>
        </w:rPr>
        <w:t xml:space="preserve">which subsequently </w:t>
      </w:r>
      <w:r w:rsidR="00510118" w:rsidRPr="002D6EA4">
        <w:rPr>
          <w:rFonts w:ascii="Verdana" w:hAnsi="Verdana"/>
          <w:color w:val="333333"/>
          <w:shd w:val="clear" w:color="auto" w:fill="FFFFFF"/>
        </w:rPr>
        <w:t xml:space="preserve">creates </w:t>
      </w:r>
      <w:r w:rsidR="50316382" w:rsidRPr="002D6EA4">
        <w:rPr>
          <w:rFonts w:ascii="Verdana" w:hAnsi="Verdana"/>
          <w:color w:val="333333"/>
          <w:shd w:val="clear" w:color="auto" w:fill="FFFFFF"/>
        </w:rPr>
        <w:t>the</w:t>
      </w:r>
      <w:r w:rsidR="00510118" w:rsidRPr="002D6EA4">
        <w:rPr>
          <w:rFonts w:ascii="Verdana" w:hAnsi="Verdana"/>
          <w:color w:val="333333"/>
          <w:shd w:val="clear" w:color="auto" w:fill="FFFFFF"/>
        </w:rPr>
        <w:t xml:space="preserve"> need for innovative teaching in secondary education</w:t>
      </w:r>
      <w:r w:rsidR="052C50BB" w:rsidRPr="002D6EA4">
        <w:rPr>
          <w:rFonts w:ascii="Verdana" w:hAnsi="Verdana"/>
          <w:color w:val="333333"/>
          <w:shd w:val="clear" w:color="auto" w:fill="FFFFFF"/>
        </w:rPr>
        <w:t>, including</w:t>
      </w:r>
      <w:r w:rsidR="00510118" w:rsidRPr="002D6EA4">
        <w:rPr>
          <w:rFonts w:ascii="Verdana" w:hAnsi="Verdana"/>
          <w:color w:val="333333"/>
          <w:shd w:val="clear" w:color="auto" w:fill="FFFFFF"/>
        </w:rPr>
        <w:t xml:space="preserve"> </w:t>
      </w:r>
      <w:r w:rsidR="0E25921E" w:rsidRPr="002D6EA4">
        <w:rPr>
          <w:rStyle w:val="normaltextrun"/>
          <w:rFonts w:ascii="Verdana" w:hAnsi="Verdana" w:cs="Calibri"/>
          <w:color w:val="000000" w:themeColor="text1"/>
        </w:rPr>
        <w:t>vocational education and training</w:t>
      </w:r>
      <w:r w:rsidR="69FBBCB9" w:rsidRPr="002D6EA4">
        <w:rPr>
          <w:rStyle w:val="normaltextrun"/>
          <w:rFonts w:ascii="Verdana" w:hAnsi="Verdana" w:cs="Calibri"/>
          <w:color w:val="000000" w:themeColor="text1"/>
        </w:rPr>
        <w:t xml:space="preserve"> </w:t>
      </w:r>
      <w:r w:rsidR="00510118" w:rsidRPr="002D6EA4">
        <w:rPr>
          <w:rFonts w:ascii="Verdana" w:hAnsi="Verdana"/>
          <w:color w:val="333333"/>
          <w:shd w:val="clear" w:color="auto" w:fill="FFFFFF"/>
        </w:rPr>
        <w:t>(</w:t>
      </w:r>
      <w:hyperlink r:id="rId9" w:history="1">
        <w:r w:rsidR="00510118" w:rsidRPr="002D6EA4">
          <w:rPr>
            <w:rStyle w:val="Hyperlink"/>
            <w:rFonts w:ascii="Verdana" w:hAnsi="Verdana"/>
            <w:shd w:val="clear" w:color="auto" w:fill="FFFFFF"/>
          </w:rPr>
          <w:t>OECD, 2021</w:t>
        </w:r>
      </w:hyperlink>
      <w:r w:rsidR="00510118" w:rsidRPr="002D6EA4">
        <w:rPr>
          <w:rFonts w:ascii="Verdana" w:hAnsi="Verdana"/>
          <w:color w:val="333333"/>
          <w:shd w:val="clear" w:color="auto" w:fill="FFFFFF"/>
        </w:rPr>
        <w:t xml:space="preserve">). </w:t>
      </w:r>
    </w:p>
    <w:p w14:paraId="214093CA" w14:textId="3236C2DA" w:rsidR="001C23F7" w:rsidRPr="002D6EA4" w:rsidRDefault="001C23F7" w:rsidP="309712A7">
      <w:pPr>
        <w:jc w:val="both"/>
        <w:rPr>
          <w:rStyle w:val="normaltextrun"/>
          <w:rFonts w:ascii="Verdana" w:hAnsi="Verdana" w:cs="Calibri"/>
          <w:color w:val="000000" w:themeColor="text1"/>
        </w:rPr>
      </w:pPr>
    </w:p>
    <w:p w14:paraId="4609F6A8" w14:textId="67F13F7B" w:rsidR="001C23F7" w:rsidRPr="002D6EA4" w:rsidRDefault="626FF61A" w:rsidP="309712A7">
      <w:pPr>
        <w:jc w:val="both"/>
        <w:rPr>
          <w:rStyle w:val="normaltextrun"/>
          <w:rFonts w:ascii="Verdana" w:hAnsi="Verdana" w:cs="Calibri"/>
          <w:b/>
          <w:bCs/>
          <w:color w:val="000000" w:themeColor="text1"/>
        </w:rPr>
      </w:pPr>
      <w:r w:rsidRPr="002D6EA4">
        <w:rPr>
          <w:rStyle w:val="normaltextrun"/>
          <w:rFonts w:ascii="Verdana" w:hAnsi="Verdana" w:cs="Calibri"/>
          <w:b/>
          <w:bCs/>
          <w:color w:val="000000" w:themeColor="text1"/>
        </w:rPr>
        <w:t>Goal and objectives</w:t>
      </w:r>
    </w:p>
    <w:p w14:paraId="1B58F99E" w14:textId="042C3902" w:rsidR="001C23F7" w:rsidRPr="002D6EA4" w:rsidRDefault="00510118" w:rsidP="309712A7">
      <w:pPr>
        <w:jc w:val="both"/>
        <w:rPr>
          <w:rStyle w:val="eop"/>
          <w:rFonts w:ascii="Verdana" w:hAnsi="Verdana" w:cs="Calibri"/>
          <w:color w:val="000000"/>
          <w:shd w:val="clear" w:color="auto" w:fill="FFFFFF"/>
        </w:rPr>
      </w:pPr>
      <w:r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>The onsite Professional Development W</w:t>
      </w:r>
      <w:r w:rsidR="6653CA32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orkshop </w:t>
      </w:r>
      <w:r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aims to equip </w:t>
      </w:r>
      <w:r w:rsidR="6DC91261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teachers working in </w:t>
      </w:r>
      <w:r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secondary </w:t>
      </w:r>
      <w:r w:rsidR="48F71A6F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education </w:t>
      </w:r>
      <w:r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and </w:t>
      </w:r>
      <w:r w:rsidR="62BC9C16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>initial vocational education and training</w:t>
      </w:r>
      <w:r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 </w:t>
      </w:r>
      <w:r w:rsidR="789405EE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>(</w:t>
      </w:r>
      <w:r w:rsidR="789405EE" w:rsidRPr="002D6EA4">
        <w:rPr>
          <w:rStyle w:val="normaltextrun"/>
          <w:rFonts w:ascii="Verdana" w:hAnsi="Verdana" w:cs="Calibri"/>
          <w:color w:val="000000" w:themeColor="text1"/>
        </w:rPr>
        <w:t>IVET</w:t>
      </w:r>
      <w:r w:rsidR="789405EE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) </w:t>
      </w:r>
      <w:r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with innovative teaching methods, pedagogical approaches, and technological tools to enhance the quality of their teaching and meet the changing demands of the </w:t>
      </w:r>
      <w:r w:rsidR="2A205C04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>labour</w:t>
      </w:r>
      <w:r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 market. The workshop will emphasi</w:t>
      </w:r>
      <w:r w:rsidR="32EAB243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>s</w:t>
      </w:r>
      <w:r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>e the need for secondary and IVET education to embrace innovation and promote transversal skills, entrepreneurship, and inclusivity</w:t>
      </w:r>
      <w:r w:rsidR="00E6342E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 and how eTwinning can support this</w:t>
      </w:r>
      <w:r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>.</w:t>
      </w:r>
      <w:r w:rsidR="15F7F937" w:rsidRPr="002D6EA4">
        <w:rPr>
          <w:rStyle w:val="normaltextrun"/>
          <w:rFonts w:ascii="Verdana" w:hAnsi="Verdana" w:cs="Calibri"/>
          <w:color w:val="000000"/>
          <w:shd w:val="clear" w:color="auto" w:fill="FFFFFF"/>
        </w:rPr>
        <w:t xml:space="preserve"> In specific, the objectives of the online workshop entail:</w:t>
      </w:r>
      <w:r w:rsidRPr="002D6EA4">
        <w:rPr>
          <w:rStyle w:val="eop"/>
          <w:rFonts w:ascii="Verdana" w:hAnsi="Verdana" w:cs="Calibri"/>
          <w:color w:val="000000"/>
          <w:shd w:val="clear" w:color="auto" w:fill="FFFFFF"/>
        </w:rPr>
        <w:t> </w:t>
      </w:r>
    </w:p>
    <w:p w14:paraId="2D3228BA" w14:textId="1BEA67F8" w:rsidR="000158FD" w:rsidRPr="002D6EA4" w:rsidRDefault="6915A728" w:rsidP="309712A7">
      <w:pPr>
        <w:pStyle w:val="ListParagraph"/>
        <w:numPr>
          <w:ilvl w:val="0"/>
          <w:numId w:val="3"/>
        </w:numPr>
        <w:spacing w:after="0"/>
        <w:textAlignment w:val="baseline"/>
        <w:rPr>
          <w:rStyle w:val="eop"/>
          <w:rFonts w:ascii="Verdana" w:hAnsi="Verdana"/>
        </w:rPr>
      </w:pPr>
      <w:r w:rsidRPr="002D6EA4">
        <w:rPr>
          <w:rStyle w:val="normaltextrun"/>
          <w:rFonts w:ascii="Verdana" w:eastAsiaTheme="majorEastAsia" w:hAnsi="Verdana"/>
        </w:rPr>
        <w:lastRenderedPageBreak/>
        <w:t>u</w:t>
      </w:r>
      <w:r w:rsidR="000158FD" w:rsidRPr="002D6EA4">
        <w:rPr>
          <w:rStyle w:val="normaltextrun"/>
          <w:rFonts w:ascii="Verdana" w:eastAsiaTheme="majorEastAsia" w:hAnsi="Verdana"/>
        </w:rPr>
        <w:t>nderstand</w:t>
      </w:r>
      <w:r w:rsidR="225135AA" w:rsidRPr="002D6EA4">
        <w:rPr>
          <w:rStyle w:val="normaltextrun"/>
          <w:rFonts w:ascii="Verdana" w:eastAsiaTheme="majorEastAsia" w:hAnsi="Verdana"/>
        </w:rPr>
        <w:t>ing</w:t>
      </w:r>
      <w:r w:rsidR="000158FD" w:rsidRPr="002D6EA4">
        <w:rPr>
          <w:rStyle w:val="normaltextrun"/>
          <w:rFonts w:ascii="Verdana" w:eastAsiaTheme="majorEastAsia" w:hAnsi="Verdana"/>
        </w:rPr>
        <w:t xml:space="preserve"> the importance of innovation in secondary education and IVET and its potential impact on learners and the </w:t>
      </w:r>
      <w:r w:rsidR="553BDD93" w:rsidRPr="002D6EA4">
        <w:rPr>
          <w:rStyle w:val="normaltextrun"/>
          <w:rFonts w:ascii="Verdana" w:eastAsiaTheme="majorEastAsia" w:hAnsi="Verdana"/>
        </w:rPr>
        <w:t>labour</w:t>
      </w:r>
      <w:r w:rsidR="000158FD" w:rsidRPr="002D6EA4">
        <w:rPr>
          <w:rStyle w:val="normaltextrun"/>
          <w:rFonts w:ascii="Verdana" w:eastAsiaTheme="majorEastAsia" w:hAnsi="Verdana"/>
        </w:rPr>
        <w:t xml:space="preserve"> market.</w:t>
      </w:r>
    </w:p>
    <w:p w14:paraId="78106E4F" w14:textId="43684039" w:rsidR="000158FD" w:rsidRPr="002D6EA4" w:rsidRDefault="5AB7938D" w:rsidP="309712A7">
      <w:pPr>
        <w:pStyle w:val="ListParagraph"/>
        <w:numPr>
          <w:ilvl w:val="0"/>
          <w:numId w:val="3"/>
        </w:numPr>
        <w:spacing w:after="0"/>
        <w:textAlignment w:val="baseline"/>
        <w:rPr>
          <w:rFonts w:ascii="Verdana" w:hAnsi="Verdana"/>
        </w:rPr>
      </w:pPr>
      <w:r w:rsidRPr="002D6EA4">
        <w:rPr>
          <w:rStyle w:val="normaltextrun"/>
          <w:rFonts w:ascii="Verdana" w:eastAsiaTheme="majorEastAsia" w:hAnsi="Verdana"/>
        </w:rPr>
        <w:t>l</w:t>
      </w:r>
      <w:r w:rsidR="000158FD" w:rsidRPr="002D6EA4">
        <w:rPr>
          <w:rStyle w:val="normaltextrun"/>
          <w:rFonts w:ascii="Verdana" w:eastAsiaTheme="majorEastAsia" w:hAnsi="Verdana"/>
        </w:rPr>
        <w:t>earn</w:t>
      </w:r>
      <w:r w:rsidR="5A04615B" w:rsidRPr="002D6EA4">
        <w:rPr>
          <w:rStyle w:val="normaltextrun"/>
          <w:rFonts w:ascii="Verdana" w:eastAsiaTheme="majorEastAsia" w:hAnsi="Verdana"/>
        </w:rPr>
        <w:t>ing</w:t>
      </w:r>
      <w:r w:rsidR="000158FD" w:rsidRPr="002D6EA4">
        <w:rPr>
          <w:rStyle w:val="normaltextrun"/>
          <w:rFonts w:ascii="Verdana" w:eastAsiaTheme="majorEastAsia" w:hAnsi="Verdana"/>
        </w:rPr>
        <w:t xml:space="preserve"> about new teaching methods, pedagogical approaches, and technological tools that can enhance the quality of secondary education and IVET.</w:t>
      </w:r>
      <w:r w:rsidR="000158FD" w:rsidRPr="002D6EA4">
        <w:rPr>
          <w:rStyle w:val="eop"/>
          <w:rFonts w:ascii="Verdana" w:hAnsi="Verdana"/>
        </w:rPr>
        <w:t> </w:t>
      </w:r>
    </w:p>
    <w:p w14:paraId="6BCD0AFF" w14:textId="28C3B29B" w:rsidR="000158FD" w:rsidRPr="002D6EA4" w:rsidRDefault="01EF5D41" w:rsidP="309712A7">
      <w:pPr>
        <w:pStyle w:val="ListParagraph"/>
        <w:numPr>
          <w:ilvl w:val="0"/>
          <w:numId w:val="3"/>
        </w:numPr>
        <w:spacing w:after="0"/>
        <w:textAlignment w:val="baseline"/>
        <w:rPr>
          <w:rFonts w:ascii="Verdana" w:hAnsi="Verdana"/>
        </w:rPr>
      </w:pPr>
      <w:r w:rsidRPr="002D6EA4">
        <w:rPr>
          <w:rStyle w:val="normaltextrun"/>
          <w:rFonts w:ascii="Verdana" w:eastAsiaTheme="majorEastAsia" w:hAnsi="Verdana"/>
        </w:rPr>
        <w:t>g</w:t>
      </w:r>
      <w:r w:rsidR="000158FD" w:rsidRPr="002D6EA4">
        <w:rPr>
          <w:rStyle w:val="normaltextrun"/>
          <w:rFonts w:ascii="Verdana" w:eastAsiaTheme="majorEastAsia" w:hAnsi="Verdana"/>
        </w:rPr>
        <w:t>ain</w:t>
      </w:r>
      <w:r w:rsidR="33E3B6F3" w:rsidRPr="002D6EA4">
        <w:rPr>
          <w:rStyle w:val="normaltextrun"/>
          <w:rFonts w:ascii="Verdana" w:eastAsiaTheme="majorEastAsia" w:hAnsi="Verdana"/>
        </w:rPr>
        <w:t>ing</w:t>
      </w:r>
      <w:r w:rsidR="000158FD" w:rsidRPr="002D6EA4">
        <w:rPr>
          <w:rStyle w:val="normaltextrun"/>
          <w:rFonts w:ascii="Verdana" w:eastAsiaTheme="majorEastAsia" w:hAnsi="Verdana"/>
        </w:rPr>
        <w:t xml:space="preserve"> practical skills and knowledge and </w:t>
      </w:r>
      <w:r w:rsidR="3802697C" w:rsidRPr="002D6EA4">
        <w:rPr>
          <w:rStyle w:val="normaltextrun"/>
          <w:rFonts w:ascii="Verdana" w:eastAsiaTheme="majorEastAsia" w:hAnsi="Verdana"/>
        </w:rPr>
        <w:t>exploring</w:t>
      </w:r>
      <w:r w:rsidR="000158FD" w:rsidRPr="002D6EA4">
        <w:rPr>
          <w:rStyle w:val="normaltextrun"/>
          <w:rFonts w:ascii="Verdana" w:eastAsiaTheme="majorEastAsia" w:hAnsi="Verdana"/>
        </w:rPr>
        <w:t xml:space="preserve"> </w:t>
      </w:r>
      <w:r w:rsidR="000158FD" w:rsidRPr="002D6EA4">
        <w:rPr>
          <w:rFonts w:ascii="Verdana" w:eastAsiaTheme="minorEastAsia" w:hAnsi="Verdana"/>
        </w:rPr>
        <w:t>concrete steps to enhance innovation in secondary and IVET teaching and learning.</w:t>
      </w:r>
    </w:p>
    <w:p w14:paraId="60569AB4" w14:textId="1E006AE6" w:rsidR="000158FD" w:rsidRPr="002D6EA4" w:rsidRDefault="09FCFFD3" w:rsidP="309712A7">
      <w:pPr>
        <w:pStyle w:val="ListParagraph"/>
        <w:numPr>
          <w:ilvl w:val="0"/>
          <w:numId w:val="3"/>
        </w:numPr>
        <w:spacing w:after="0"/>
        <w:textAlignment w:val="baseline"/>
        <w:rPr>
          <w:rFonts w:ascii="Verdana" w:hAnsi="Verdana"/>
        </w:rPr>
      </w:pPr>
      <w:r w:rsidRPr="002D6EA4">
        <w:rPr>
          <w:rStyle w:val="normaltextrun"/>
          <w:rFonts w:ascii="Verdana" w:eastAsiaTheme="majorEastAsia" w:hAnsi="Verdana"/>
        </w:rPr>
        <w:t>e</w:t>
      </w:r>
      <w:r w:rsidR="000158FD" w:rsidRPr="002D6EA4">
        <w:rPr>
          <w:rStyle w:val="normaltextrun"/>
          <w:rFonts w:ascii="Verdana" w:eastAsiaTheme="majorEastAsia" w:hAnsi="Verdana"/>
        </w:rPr>
        <w:t>xchang</w:t>
      </w:r>
      <w:r w:rsidR="4D5DF30B" w:rsidRPr="002D6EA4">
        <w:rPr>
          <w:rStyle w:val="normaltextrun"/>
          <w:rFonts w:ascii="Verdana" w:eastAsiaTheme="majorEastAsia" w:hAnsi="Verdana"/>
        </w:rPr>
        <w:t>ing</w:t>
      </w:r>
      <w:r w:rsidR="000158FD" w:rsidRPr="002D6EA4">
        <w:rPr>
          <w:rStyle w:val="normaltextrun"/>
          <w:rFonts w:ascii="Verdana" w:eastAsiaTheme="majorEastAsia" w:hAnsi="Verdana"/>
        </w:rPr>
        <w:t xml:space="preserve"> ideas and experiences with other secondary </w:t>
      </w:r>
      <w:r w:rsidR="28B7CC0E" w:rsidRPr="002D6EA4">
        <w:rPr>
          <w:rStyle w:val="normaltextrun"/>
          <w:rFonts w:ascii="Verdana" w:eastAsiaTheme="majorEastAsia" w:hAnsi="Verdana"/>
        </w:rPr>
        <w:t xml:space="preserve">and IVET </w:t>
      </w:r>
      <w:r w:rsidR="000158FD" w:rsidRPr="002D6EA4">
        <w:rPr>
          <w:rStyle w:val="normaltextrun"/>
          <w:rFonts w:ascii="Verdana" w:eastAsiaTheme="majorEastAsia" w:hAnsi="Verdana"/>
        </w:rPr>
        <w:t>teachers and experts in the field.</w:t>
      </w:r>
      <w:r w:rsidR="000158FD" w:rsidRPr="002D6EA4">
        <w:rPr>
          <w:rStyle w:val="eop"/>
          <w:rFonts w:ascii="Verdana" w:hAnsi="Verdana"/>
        </w:rPr>
        <w:t> </w:t>
      </w:r>
    </w:p>
    <w:p w14:paraId="43D940DC" w14:textId="657104C2" w:rsidR="309712A7" w:rsidRPr="002D6EA4" w:rsidRDefault="309712A7" w:rsidP="309712A7">
      <w:pPr>
        <w:jc w:val="both"/>
        <w:rPr>
          <w:rFonts w:ascii="Verdana" w:hAnsi="Verdana"/>
        </w:rPr>
      </w:pPr>
    </w:p>
    <w:p w14:paraId="6886F8FF" w14:textId="25D46752" w:rsidR="000158FD" w:rsidRPr="002D6EA4" w:rsidRDefault="05003E5E" w:rsidP="309712A7">
      <w:pPr>
        <w:spacing w:after="0"/>
        <w:jc w:val="both"/>
        <w:textAlignment w:val="baseline"/>
        <w:rPr>
          <w:rStyle w:val="normaltextrun"/>
          <w:rFonts w:ascii="Verdana" w:eastAsiaTheme="majorEastAsia" w:hAnsi="Verdana" w:cs="Calibri"/>
          <w:b/>
          <w:bCs/>
        </w:rPr>
      </w:pPr>
      <w:r w:rsidRPr="002D6EA4">
        <w:rPr>
          <w:rFonts w:ascii="Verdana" w:hAnsi="Verdana"/>
          <w:b/>
          <w:bCs/>
        </w:rPr>
        <w:t>Format and t</w:t>
      </w:r>
      <w:r w:rsidR="000158FD" w:rsidRPr="002D6EA4">
        <w:rPr>
          <w:rStyle w:val="normaltextrun"/>
          <w:rFonts w:ascii="Verdana" w:eastAsiaTheme="majorEastAsia" w:hAnsi="Verdana" w:cs="Calibri"/>
          <w:b/>
          <w:bCs/>
        </w:rPr>
        <w:t xml:space="preserve">arget </w:t>
      </w:r>
      <w:r w:rsidR="5A901FD9" w:rsidRPr="002D6EA4">
        <w:rPr>
          <w:rStyle w:val="normaltextrun"/>
          <w:rFonts w:ascii="Verdana" w:eastAsiaTheme="majorEastAsia" w:hAnsi="Verdana" w:cs="Calibri"/>
          <w:b/>
          <w:bCs/>
        </w:rPr>
        <w:t>a</w:t>
      </w:r>
      <w:r w:rsidR="000158FD" w:rsidRPr="002D6EA4">
        <w:rPr>
          <w:rStyle w:val="normaltextrun"/>
          <w:rFonts w:ascii="Verdana" w:eastAsiaTheme="majorEastAsia" w:hAnsi="Verdana" w:cs="Calibri"/>
          <w:b/>
          <w:bCs/>
        </w:rPr>
        <w:t>udience</w:t>
      </w:r>
    </w:p>
    <w:p w14:paraId="2A763284" w14:textId="056AB138" w:rsidR="000158FD" w:rsidRPr="002D6EA4" w:rsidRDefault="503AB883" w:rsidP="4F990710">
      <w:pPr>
        <w:spacing w:after="0"/>
        <w:jc w:val="both"/>
        <w:textAlignment w:val="baseline"/>
        <w:rPr>
          <w:rStyle w:val="eop"/>
          <w:rFonts w:ascii="Verdana" w:eastAsiaTheme="majorEastAsia" w:hAnsi="Verdana" w:cs="Calibri"/>
        </w:rPr>
      </w:pPr>
      <w:r w:rsidRPr="002D6EA4">
        <w:rPr>
          <w:rStyle w:val="normaltextrun"/>
          <w:rFonts w:ascii="Verdana" w:eastAsiaTheme="majorEastAsia" w:hAnsi="Verdana" w:cs="Calibri"/>
        </w:rPr>
        <w:t>The workshop will host a combination of keynotes, workshops,</w:t>
      </w:r>
      <w:r w:rsidRPr="002D6EA4">
        <w:rPr>
          <w:rStyle w:val="normaltextrun"/>
          <w:rFonts w:ascii="Verdana" w:eastAsiaTheme="majorEastAsia" w:hAnsi="Verdana" w:cs="Calibri"/>
          <w:color w:val="FF0000"/>
        </w:rPr>
        <w:t xml:space="preserve"> </w:t>
      </w:r>
      <w:r w:rsidRPr="002D6EA4">
        <w:rPr>
          <w:rStyle w:val="normaltextrun"/>
          <w:rFonts w:ascii="Verdana" w:eastAsiaTheme="majorEastAsia" w:hAnsi="Verdana" w:cs="Calibri"/>
        </w:rPr>
        <w:t xml:space="preserve">and interactive activities to engage participants and promote peer learning. The workshop will be conducted in English.  </w:t>
      </w:r>
    </w:p>
    <w:p w14:paraId="53FCF565" w14:textId="38134666" w:rsidR="000158FD" w:rsidRPr="002D6EA4" w:rsidRDefault="503AB883" w:rsidP="4F990710">
      <w:pPr>
        <w:spacing w:after="0"/>
        <w:jc w:val="both"/>
        <w:textAlignment w:val="baseline"/>
        <w:rPr>
          <w:rStyle w:val="eop"/>
          <w:rFonts w:ascii="Verdana" w:eastAsiaTheme="majorEastAsia" w:hAnsi="Verdana" w:cs="Calibri"/>
        </w:rPr>
      </w:pPr>
      <w:r w:rsidRPr="002D6EA4">
        <w:rPr>
          <w:rStyle w:val="normaltextrun"/>
          <w:rFonts w:ascii="Verdana" w:eastAsiaTheme="majorEastAsia" w:hAnsi="Verdana" w:cs="Calibri"/>
        </w:rPr>
        <w:t xml:space="preserve">The workshop is addressed to teachers, trainers and school leaders working </w:t>
      </w:r>
      <w:r w:rsidRPr="002D6EA4">
        <w:rPr>
          <w:rStyle w:val="normaltextrun"/>
          <w:rFonts w:ascii="Verdana" w:hAnsi="Verdana" w:cs="Calibri"/>
          <w:color w:val="000000" w:themeColor="text1"/>
        </w:rPr>
        <w:t>in secondary education and initial vocational education and training (IVET), who</w:t>
      </w:r>
      <w:r w:rsidR="000158FD" w:rsidRPr="002D6EA4">
        <w:rPr>
          <w:rStyle w:val="normaltextrun"/>
          <w:rFonts w:ascii="Verdana" w:eastAsiaTheme="majorEastAsia" w:hAnsi="Verdana" w:cs="Calibri"/>
        </w:rPr>
        <w:t xml:space="preserve"> are interested in enhancing the quality of </w:t>
      </w:r>
      <w:r w:rsidR="52F81E7E" w:rsidRPr="002D6EA4">
        <w:rPr>
          <w:rStyle w:val="normaltextrun"/>
          <w:rFonts w:ascii="Verdana" w:eastAsiaTheme="majorEastAsia" w:hAnsi="Verdana" w:cs="Calibri"/>
        </w:rPr>
        <w:t>their teaching</w:t>
      </w:r>
      <w:r w:rsidR="000158FD" w:rsidRPr="002D6EA4">
        <w:rPr>
          <w:rStyle w:val="normaltextrun"/>
          <w:rFonts w:ascii="Verdana" w:eastAsiaTheme="majorEastAsia" w:hAnsi="Verdana" w:cs="Calibri"/>
        </w:rPr>
        <w:t xml:space="preserve"> </w:t>
      </w:r>
      <w:r w:rsidR="4A715D80" w:rsidRPr="002D6EA4">
        <w:rPr>
          <w:rStyle w:val="normaltextrun"/>
          <w:rFonts w:ascii="Verdana" w:eastAsiaTheme="majorEastAsia" w:hAnsi="Verdana" w:cs="Calibri"/>
        </w:rPr>
        <w:t xml:space="preserve">and their learners’ experiences </w:t>
      </w:r>
      <w:r w:rsidR="000158FD" w:rsidRPr="002D6EA4">
        <w:rPr>
          <w:rStyle w:val="normaltextrun"/>
          <w:rFonts w:ascii="Verdana" w:eastAsiaTheme="majorEastAsia" w:hAnsi="Verdana" w:cs="Calibri"/>
        </w:rPr>
        <w:t>through innovation and technology.</w:t>
      </w:r>
      <w:r w:rsidR="000158FD" w:rsidRPr="002D6EA4">
        <w:rPr>
          <w:rStyle w:val="eop"/>
          <w:rFonts w:ascii="Verdana" w:eastAsiaTheme="majorEastAsia" w:hAnsi="Verdana" w:cs="Calibri"/>
        </w:rPr>
        <w:t> </w:t>
      </w:r>
    </w:p>
    <w:p w14:paraId="2E19BC59" w14:textId="77777777" w:rsidR="000158FD" w:rsidRPr="002D6EA4" w:rsidRDefault="000158FD" w:rsidP="309712A7">
      <w:pPr>
        <w:pStyle w:val="paragraph"/>
        <w:spacing w:beforeAutospacing="0" w:after="0" w:afterAutospacing="0"/>
        <w:textAlignment w:val="baseline"/>
        <w:rPr>
          <w:rFonts w:ascii="Verdana" w:hAnsi="Verdana" w:cs="Segoe UI"/>
          <w:sz w:val="22"/>
          <w:szCs w:val="22"/>
        </w:rPr>
      </w:pPr>
    </w:p>
    <w:p w14:paraId="0153DB87" w14:textId="580511A2" w:rsidR="20D83521" w:rsidRPr="002D6EA4" w:rsidRDefault="20D83521" w:rsidP="309712A7">
      <w:pPr>
        <w:pStyle w:val="paragraph"/>
        <w:spacing w:beforeAutospacing="0" w:after="0" w:afterAutospacing="0" w:line="240" w:lineRule="auto"/>
        <w:rPr>
          <w:rFonts w:ascii="Verdana" w:hAnsi="Verdana"/>
          <w:sz w:val="22"/>
          <w:szCs w:val="22"/>
        </w:rPr>
      </w:pPr>
      <w:r w:rsidRPr="002D6EA4">
        <w:rPr>
          <w:rStyle w:val="normaltextrun"/>
          <w:rFonts w:ascii="Verdana" w:eastAsiaTheme="majorEastAsia" w:hAnsi="Verdana" w:cs="Calibri"/>
          <w:b/>
          <w:bCs/>
          <w:sz w:val="22"/>
          <w:szCs w:val="22"/>
        </w:rPr>
        <w:t>Draft agenda</w:t>
      </w:r>
    </w:p>
    <w:p w14:paraId="1430710B" w14:textId="77777777" w:rsidR="00923AFC" w:rsidRPr="002D6EA4" w:rsidRDefault="00923AFC" w:rsidP="00923AFC">
      <w:pPr>
        <w:rPr>
          <w:rFonts w:ascii="Verdana" w:hAnsi="Verdana"/>
        </w:rPr>
      </w:pPr>
    </w:p>
    <w:p w14:paraId="00931882" w14:textId="02CDFE21" w:rsidR="00923AFC" w:rsidRPr="002D6EA4" w:rsidRDefault="00923AFC" w:rsidP="00923AFC">
      <w:pPr>
        <w:rPr>
          <w:rFonts w:ascii="Verdana" w:hAnsi="Verdana"/>
          <w:b/>
          <w:bCs/>
        </w:rPr>
      </w:pPr>
      <w:r w:rsidRPr="002D6EA4">
        <w:rPr>
          <w:rFonts w:ascii="Verdana" w:hAnsi="Verdana"/>
          <w:b/>
          <w:bCs/>
        </w:rPr>
        <w:t xml:space="preserve">Day 1 </w:t>
      </w:r>
      <w:r w:rsidR="030EB060" w:rsidRPr="002D6EA4">
        <w:rPr>
          <w:rFonts w:ascii="Verdana" w:hAnsi="Verdana"/>
          <w:b/>
          <w:bCs/>
        </w:rPr>
        <w:t>(28 Sept)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D6EA4" w:rsidRPr="002D6EA4" w14:paraId="31A7EB43" w14:textId="77777777" w:rsidTr="002D6EA4">
        <w:tc>
          <w:tcPr>
            <w:tcW w:w="1838" w:type="dxa"/>
          </w:tcPr>
          <w:p w14:paraId="7B46B9AD" w14:textId="7D73A190" w:rsidR="002D6EA4" w:rsidRPr="002D6EA4" w:rsidRDefault="002D6EA4" w:rsidP="002D6EA4">
            <w:pPr>
              <w:rPr>
                <w:rFonts w:ascii="Verdana" w:eastAsia="Century Gothic" w:hAnsi="Verdana" w:cs="Century Gothic"/>
                <w:u w:val="single"/>
                <w:lang w:val="en-US"/>
              </w:rPr>
            </w:pPr>
            <w:r w:rsidRPr="002D6EA4">
              <w:rPr>
                <w:rFonts w:ascii="Verdana" w:eastAsia="Century Gothic" w:hAnsi="Verdana" w:cs="Century Gothic"/>
                <w:u w:val="single"/>
                <w:lang w:val="en-US"/>
              </w:rPr>
              <w:t>15h00</w:t>
            </w:r>
          </w:p>
          <w:p w14:paraId="4F9DF7AF" w14:textId="79063030" w:rsidR="002D6EA4" w:rsidRPr="002D6EA4" w:rsidRDefault="002D6EA4" w:rsidP="002D6EA4">
            <w:pPr>
              <w:rPr>
                <w:rFonts w:ascii="Verdana" w:eastAsia="Century Gothic" w:hAnsi="Verdana" w:cs="Century Gothic"/>
                <w:u w:val="single"/>
                <w:lang w:val="en-US"/>
              </w:rPr>
            </w:pPr>
            <w:r w:rsidRPr="002D6EA4">
              <w:rPr>
                <w:rFonts w:ascii="Verdana" w:eastAsia="Century Gothic" w:hAnsi="Verdana" w:cs="Century Gothic"/>
                <w:u w:val="single"/>
                <w:lang w:val="en-US"/>
              </w:rPr>
              <w:t>15h30</w:t>
            </w:r>
          </w:p>
        </w:tc>
        <w:tc>
          <w:tcPr>
            <w:tcW w:w="7178" w:type="dxa"/>
          </w:tcPr>
          <w:p w14:paraId="7A70E6CF" w14:textId="61C8D6AB" w:rsidR="002D6EA4" w:rsidRPr="002D6EA4" w:rsidRDefault="002D6EA4" w:rsidP="1CC4C69D">
            <w:pPr>
              <w:pStyle w:val="ListParagraph"/>
              <w:numPr>
                <w:ilvl w:val="0"/>
                <w:numId w:val="3"/>
              </w:numPr>
              <w:rPr>
                <w:rFonts w:ascii="Verdana" w:eastAsia="Century Gothic" w:hAnsi="Verdana" w:cs="Century Gothic"/>
                <w:lang w:val="nb-NO"/>
              </w:rPr>
            </w:pPr>
            <w:r w:rsidRPr="002D6EA4">
              <w:rPr>
                <w:rFonts w:ascii="Verdana" w:eastAsia="Century Gothic" w:hAnsi="Verdana" w:cs="Century Gothic"/>
                <w:lang w:val="nb-NO"/>
              </w:rPr>
              <w:t>Formal opening: CSS, NSO, SK MoE</w:t>
            </w:r>
          </w:p>
          <w:p w14:paraId="5B3C4174" w14:textId="7847B0CC" w:rsidR="002D6EA4" w:rsidRPr="002D6EA4" w:rsidRDefault="002D6EA4" w:rsidP="002D6EA4">
            <w:pPr>
              <w:pStyle w:val="ListParagraph"/>
              <w:numPr>
                <w:ilvl w:val="0"/>
                <w:numId w:val="3"/>
              </w:numPr>
              <w:rPr>
                <w:rFonts w:ascii="Verdana" w:eastAsia="Century Gothic" w:hAnsi="Verdana" w:cs="Century Gothic"/>
                <w:u w:val="single"/>
                <w:lang w:val="en-US"/>
              </w:rPr>
            </w:pPr>
            <w:r w:rsidRPr="002D6EA4">
              <w:rPr>
                <w:rFonts w:ascii="Verdana" w:hAnsi="Verdana"/>
                <w:b/>
                <w:bCs/>
              </w:rPr>
              <w:t>Keynote 1:</w:t>
            </w:r>
            <w:r w:rsidRPr="002D6EA4">
              <w:rPr>
                <w:rFonts w:ascii="Verdana" w:hAnsi="Verdana"/>
              </w:rPr>
              <w:t xml:space="preserve"> Inspiring innovative cultures and future-proof skills (emphasis on life skills) - </w:t>
            </w:r>
            <w:r w:rsidRPr="002D6EA4">
              <w:rPr>
                <w:rFonts w:ascii="Verdana" w:eastAsia="Century Gothic" w:hAnsi="Verdana" w:cs="Century Gothic"/>
                <w:b/>
                <w:bCs/>
                <w:u w:val="single"/>
                <w:lang w:val="en-US"/>
              </w:rPr>
              <w:t xml:space="preserve">Olivia </w:t>
            </w:r>
            <w:proofErr w:type="spellStart"/>
            <w:r w:rsidRPr="002D6EA4">
              <w:rPr>
                <w:rFonts w:ascii="Verdana" w:eastAsia="Century Gothic" w:hAnsi="Verdana" w:cs="Century Gothic"/>
                <w:b/>
                <w:bCs/>
                <w:u w:val="single"/>
                <w:lang w:val="en-US"/>
              </w:rPr>
              <w:t>Hurbanova</w:t>
            </w:r>
            <w:proofErr w:type="spellEnd"/>
            <w:r w:rsidRPr="002D6EA4">
              <w:rPr>
                <w:rFonts w:ascii="Verdana" w:eastAsia="Century Gothic" w:hAnsi="Verdana" w:cs="Century Gothic"/>
                <w:b/>
                <w:bCs/>
                <w:u w:val="single"/>
                <w:lang w:val="en-US"/>
              </w:rPr>
              <w:t xml:space="preserve">  </w:t>
            </w:r>
          </w:p>
        </w:tc>
      </w:tr>
      <w:tr w:rsidR="002D6EA4" w:rsidRPr="002D6EA4" w14:paraId="28D6B6A7" w14:textId="77777777" w:rsidTr="002D6EA4">
        <w:tc>
          <w:tcPr>
            <w:tcW w:w="1838" w:type="dxa"/>
          </w:tcPr>
          <w:p w14:paraId="2F2999B3" w14:textId="7F1C5749" w:rsidR="002D6EA4" w:rsidRPr="002D6EA4" w:rsidRDefault="002D6EA4" w:rsidP="000B2E49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16h00</w:t>
            </w:r>
          </w:p>
        </w:tc>
        <w:tc>
          <w:tcPr>
            <w:tcW w:w="7178" w:type="dxa"/>
          </w:tcPr>
          <w:p w14:paraId="2F9601FB" w14:textId="7A33C56B" w:rsidR="002D6EA4" w:rsidRPr="002D6EA4" w:rsidRDefault="002D6EA4" w:rsidP="000B2E49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Prize Ceremony</w:t>
            </w:r>
          </w:p>
        </w:tc>
      </w:tr>
      <w:tr w:rsidR="002D6EA4" w:rsidRPr="002D6EA4" w14:paraId="4B6FC6B9" w14:textId="77777777" w:rsidTr="002D6EA4">
        <w:tc>
          <w:tcPr>
            <w:tcW w:w="1838" w:type="dxa"/>
          </w:tcPr>
          <w:p w14:paraId="32F51F95" w14:textId="74E8A561" w:rsidR="002D6EA4" w:rsidRPr="002D6EA4" w:rsidRDefault="002D6EA4" w:rsidP="000B2E49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16h45</w:t>
            </w:r>
          </w:p>
        </w:tc>
        <w:tc>
          <w:tcPr>
            <w:tcW w:w="7178" w:type="dxa"/>
          </w:tcPr>
          <w:p w14:paraId="00C973E5" w14:textId="090299FF" w:rsidR="002D6EA4" w:rsidRPr="002D6EA4" w:rsidRDefault="002D6EA4" w:rsidP="000B2E49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Break</w:t>
            </w:r>
          </w:p>
        </w:tc>
      </w:tr>
      <w:tr w:rsidR="002D6EA4" w:rsidRPr="002D6EA4" w14:paraId="73B14E71" w14:textId="77777777" w:rsidTr="002D6EA4">
        <w:tc>
          <w:tcPr>
            <w:tcW w:w="1838" w:type="dxa"/>
          </w:tcPr>
          <w:p w14:paraId="400B7B57" w14:textId="0809D510" w:rsidR="002D6EA4" w:rsidRPr="002D6EA4" w:rsidRDefault="002D6EA4" w:rsidP="000B2E49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17h15</w:t>
            </w:r>
          </w:p>
        </w:tc>
        <w:tc>
          <w:tcPr>
            <w:tcW w:w="7178" w:type="dxa"/>
          </w:tcPr>
          <w:p w14:paraId="5029EE8C" w14:textId="69FA3D38" w:rsidR="002D6EA4" w:rsidRPr="002D6EA4" w:rsidRDefault="002D6EA4" w:rsidP="000B2E49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Networking Activity</w:t>
            </w:r>
          </w:p>
        </w:tc>
      </w:tr>
      <w:tr w:rsidR="002D6EA4" w:rsidRPr="002D6EA4" w14:paraId="65421C6A" w14:textId="77777777" w:rsidTr="002D6EA4">
        <w:tc>
          <w:tcPr>
            <w:tcW w:w="1838" w:type="dxa"/>
          </w:tcPr>
          <w:p w14:paraId="1B580CA2" w14:textId="1093286B" w:rsidR="002D6EA4" w:rsidRPr="002D6EA4" w:rsidRDefault="002D6EA4" w:rsidP="000B2E49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19h30</w:t>
            </w:r>
          </w:p>
        </w:tc>
        <w:tc>
          <w:tcPr>
            <w:tcW w:w="7178" w:type="dxa"/>
          </w:tcPr>
          <w:p w14:paraId="1BE96E88" w14:textId="6632F09C" w:rsidR="002D6EA4" w:rsidRPr="002D6EA4" w:rsidRDefault="002D6EA4" w:rsidP="000B2E49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Dinner</w:t>
            </w:r>
          </w:p>
        </w:tc>
      </w:tr>
    </w:tbl>
    <w:p w14:paraId="1EE42D19" w14:textId="77777777" w:rsidR="00923AFC" w:rsidRPr="002D6EA4" w:rsidRDefault="00923AFC" w:rsidP="00923AFC">
      <w:pPr>
        <w:rPr>
          <w:rFonts w:ascii="Verdana" w:hAnsi="Verdana"/>
        </w:rPr>
      </w:pPr>
    </w:p>
    <w:p w14:paraId="2B341571" w14:textId="6B8B995C" w:rsidR="00923AFC" w:rsidRPr="002D6EA4" w:rsidRDefault="00923AFC" w:rsidP="00923AFC">
      <w:pPr>
        <w:rPr>
          <w:rFonts w:ascii="Verdana" w:hAnsi="Verdana"/>
          <w:b/>
          <w:bCs/>
        </w:rPr>
      </w:pPr>
      <w:r w:rsidRPr="002D6EA4">
        <w:rPr>
          <w:rFonts w:ascii="Verdana" w:hAnsi="Verdana"/>
          <w:b/>
          <w:bCs/>
        </w:rPr>
        <w:t>Day 2</w:t>
      </w:r>
      <w:r w:rsidR="3F669352" w:rsidRPr="002D6EA4">
        <w:rPr>
          <w:rFonts w:ascii="Verdana" w:hAnsi="Verdana"/>
          <w:b/>
          <w:bCs/>
        </w:rPr>
        <w:t xml:space="preserve"> (29 Sept)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D6EA4" w:rsidRPr="002D6EA4" w14:paraId="2D2B4FBE" w14:textId="77777777" w:rsidTr="002D6EA4">
        <w:tc>
          <w:tcPr>
            <w:tcW w:w="1838" w:type="dxa"/>
          </w:tcPr>
          <w:p w14:paraId="403DCEBE" w14:textId="48EFB686" w:rsidR="002D6EA4" w:rsidRPr="002D6EA4" w:rsidRDefault="002D6EA4" w:rsidP="000158FD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09h30 – 11h00</w:t>
            </w:r>
          </w:p>
        </w:tc>
        <w:tc>
          <w:tcPr>
            <w:tcW w:w="7178" w:type="dxa"/>
          </w:tcPr>
          <w:p w14:paraId="5819B5C3" w14:textId="5AB0807B" w:rsidR="002D6EA4" w:rsidRPr="0019513B" w:rsidRDefault="002D6EA4" w:rsidP="000158FD">
            <w:p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>Workshop Slot 1</w:t>
            </w:r>
          </w:p>
          <w:p w14:paraId="6D5ECBE2" w14:textId="77777777" w:rsidR="002D6EA4" w:rsidRPr="0019513B" w:rsidRDefault="002D6EA4" w:rsidP="000158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>WS1: Mastering the Art of Communication: Unlocking Career Success in the Labor Market (Rute Baptista)</w:t>
            </w:r>
          </w:p>
          <w:p w14:paraId="68C09955" w14:textId="3C686EF8" w:rsidR="002D6EA4" w:rsidRPr="0019513B" w:rsidRDefault="002D6EA4" w:rsidP="000158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>WS2:</w:t>
            </w:r>
            <w:r w:rsidRPr="0019513B">
              <w:rPr>
                <w:rFonts w:ascii="Verdana" w:eastAsia="Segoe UI" w:hAnsi="Verdana" w:cs="Segoe UI"/>
                <w:color w:val="333333"/>
                <w:lang w:val="en-US"/>
              </w:rPr>
              <w:t xml:space="preserve"> </w:t>
            </w:r>
            <w:r w:rsidRPr="0019513B">
              <w:rPr>
                <w:rFonts w:ascii="Verdana" w:hAnsi="Verdana"/>
                <w:lang w:val="en-US"/>
              </w:rPr>
              <w:t xml:space="preserve">Career guidance for future-proof skills </w:t>
            </w:r>
            <w:r w:rsidRPr="0019513B">
              <w:rPr>
                <w:rFonts w:ascii="Verdana" w:hAnsi="Verdana"/>
              </w:rPr>
              <w:t>(Nikolaos Mouratoglou)</w:t>
            </w:r>
          </w:p>
          <w:p w14:paraId="67021213" w14:textId="77777777" w:rsidR="002D6EA4" w:rsidRPr="0019513B" w:rsidRDefault="002D6EA4" w:rsidP="000158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 xml:space="preserve">WS3: </w:t>
            </w:r>
            <w:r w:rsidRPr="0019513B">
              <w:rPr>
                <w:rStyle w:val="eop"/>
                <w:rFonts w:ascii="Verdana" w:hAnsi="Verdana"/>
              </w:rPr>
              <w:t>Design Thinking for Teachers: Fostering Innovation and Creativity</w:t>
            </w:r>
            <w:r w:rsidRPr="0019513B">
              <w:rPr>
                <w:rFonts w:ascii="Verdana" w:hAnsi="Verdana"/>
              </w:rPr>
              <w:t xml:space="preserve"> </w:t>
            </w:r>
          </w:p>
          <w:p w14:paraId="57D678A7" w14:textId="4DF25319" w:rsidR="002D6EA4" w:rsidRPr="0019513B" w:rsidRDefault="002D6EA4" w:rsidP="000158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 xml:space="preserve">WS4: </w:t>
            </w:r>
            <w:r w:rsidRPr="0019513B"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AI and Data Analytics for Teachers: Improving Learning Outcomes</w:t>
            </w:r>
            <w:r w:rsidRPr="0019513B">
              <w:rPr>
                <w:rStyle w:val="eop"/>
                <w:rFonts w:ascii="Verdana" w:hAnsi="Verdana" w:cs="Calibri"/>
                <w:color w:val="000000"/>
                <w:shd w:val="clear" w:color="auto" w:fill="FFFFFF"/>
              </w:rPr>
              <w:t xml:space="preserve"> (Natalia </w:t>
            </w:r>
            <w:proofErr w:type="spellStart"/>
            <w:r w:rsidRPr="0019513B">
              <w:rPr>
                <w:rStyle w:val="eop"/>
                <w:rFonts w:ascii="Verdana" w:hAnsi="Verdana" w:cs="Calibri"/>
                <w:color w:val="000000"/>
                <w:shd w:val="clear" w:color="auto" w:fill="FFFFFF"/>
              </w:rPr>
              <w:t>Tzitzi</w:t>
            </w:r>
            <w:proofErr w:type="spellEnd"/>
            <w:r w:rsidRPr="0019513B">
              <w:rPr>
                <w:rStyle w:val="eop"/>
                <w:rFonts w:ascii="Verdana" w:hAnsi="Verdana" w:cs="Calibri"/>
                <w:color w:val="000000"/>
                <w:shd w:val="clear" w:color="auto" w:fill="FFFFFF"/>
              </w:rPr>
              <w:t xml:space="preserve">) </w:t>
            </w:r>
          </w:p>
          <w:p w14:paraId="3A676F73" w14:textId="77777777" w:rsidR="002D6EA4" w:rsidRPr="0019513B" w:rsidRDefault="002D6EA4" w:rsidP="000A6492">
            <w:pPr>
              <w:rPr>
                <w:rFonts w:ascii="Verdana" w:hAnsi="Verdana"/>
              </w:rPr>
            </w:pPr>
          </w:p>
        </w:tc>
      </w:tr>
      <w:tr w:rsidR="002D6EA4" w:rsidRPr="002D6EA4" w14:paraId="2C4E0CCD" w14:textId="77777777" w:rsidTr="002D6EA4">
        <w:tc>
          <w:tcPr>
            <w:tcW w:w="1838" w:type="dxa"/>
          </w:tcPr>
          <w:p w14:paraId="71B5957D" w14:textId="052CDCE9" w:rsidR="002D6EA4" w:rsidRPr="002D6EA4" w:rsidRDefault="002D6EA4" w:rsidP="000158FD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11h00</w:t>
            </w:r>
          </w:p>
        </w:tc>
        <w:tc>
          <w:tcPr>
            <w:tcW w:w="7178" w:type="dxa"/>
          </w:tcPr>
          <w:p w14:paraId="5E34D7F7" w14:textId="21A1EE43" w:rsidR="002D6EA4" w:rsidRPr="0019513B" w:rsidRDefault="0019513B" w:rsidP="000158F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2D6EA4" w:rsidRPr="0019513B">
              <w:rPr>
                <w:rFonts w:ascii="Verdana" w:hAnsi="Verdana"/>
              </w:rPr>
              <w:t>reak</w:t>
            </w:r>
          </w:p>
        </w:tc>
      </w:tr>
      <w:tr w:rsidR="002D6EA4" w:rsidRPr="002D6EA4" w14:paraId="79B7033A" w14:textId="77777777" w:rsidTr="002D6EA4">
        <w:tc>
          <w:tcPr>
            <w:tcW w:w="1838" w:type="dxa"/>
          </w:tcPr>
          <w:p w14:paraId="5E304102" w14:textId="5E80DE7A" w:rsidR="002D6EA4" w:rsidRPr="002D6EA4" w:rsidRDefault="002D6EA4" w:rsidP="000158FD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11h30 – 13h00</w:t>
            </w:r>
          </w:p>
        </w:tc>
        <w:tc>
          <w:tcPr>
            <w:tcW w:w="7178" w:type="dxa"/>
          </w:tcPr>
          <w:p w14:paraId="7335BA0E" w14:textId="1E31239F" w:rsidR="002D6EA4" w:rsidRPr="0019513B" w:rsidRDefault="002D6EA4" w:rsidP="000158FD">
            <w:p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>Workshop Slot 2</w:t>
            </w:r>
          </w:p>
          <w:p w14:paraId="6F2FB2EE" w14:textId="3F0890EB" w:rsidR="002D6EA4" w:rsidRPr="0019513B" w:rsidRDefault="002D6EA4" w:rsidP="000158F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 xml:space="preserve">WS5: Workshop by Prize Winners </w:t>
            </w:r>
          </w:p>
          <w:p w14:paraId="13F03A71" w14:textId="4CF595B6" w:rsidR="002D6EA4" w:rsidRPr="0019513B" w:rsidRDefault="002D6EA4" w:rsidP="000158F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lastRenderedPageBreak/>
              <w:t>WS6: Workshop by Prize Winners</w:t>
            </w:r>
          </w:p>
          <w:p w14:paraId="01FEBCC6" w14:textId="5306D620" w:rsidR="002D6EA4" w:rsidRPr="0019513B" w:rsidRDefault="002D6EA4" w:rsidP="000158FD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>WS7: Workshop by Prize Winners</w:t>
            </w:r>
          </w:p>
          <w:p w14:paraId="719EF201" w14:textId="77777777" w:rsidR="002D6EA4" w:rsidRPr="0019513B" w:rsidRDefault="002D6EA4" w:rsidP="000A6492">
            <w:pPr>
              <w:rPr>
                <w:rFonts w:ascii="Verdana" w:hAnsi="Verdana"/>
              </w:rPr>
            </w:pPr>
          </w:p>
        </w:tc>
      </w:tr>
      <w:tr w:rsidR="002D6EA4" w:rsidRPr="002D6EA4" w14:paraId="06E5A15C" w14:textId="77777777" w:rsidTr="002D6EA4">
        <w:tc>
          <w:tcPr>
            <w:tcW w:w="1838" w:type="dxa"/>
          </w:tcPr>
          <w:p w14:paraId="7C723B31" w14:textId="410CDBC8" w:rsidR="002D6EA4" w:rsidRPr="002D6EA4" w:rsidRDefault="002D6EA4" w:rsidP="000158FD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lastRenderedPageBreak/>
              <w:t>13h00-14h30</w:t>
            </w:r>
          </w:p>
        </w:tc>
        <w:tc>
          <w:tcPr>
            <w:tcW w:w="7178" w:type="dxa"/>
          </w:tcPr>
          <w:p w14:paraId="4555C7FA" w14:textId="2AE296DD" w:rsidR="002D6EA4" w:rsidRPr="0019513B" w:rsidRDefault="002D6EA4" w:rsidP="000158FD">
            <w:p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>Lunch</w:t>
            </w:r>
          </w:p>
        </w:tc>
      </w:tr>
      <w:tr w:rsidR="002D6EA4" w:rsidRPr="002D6EA4" w14:paraId="1207DB22" w14:textId="77777777" w:rsidTr="002D6EA4">
        <w:tc>
          <w:tcPr>
            <w:tcW w:w="1838" w:type="dxa"/>
          </w:tcPr>
          <w:p w14:paraId="7858C1B8" w14:textId="60CB748B" w:rsidR="002D6EA4" w:rsidRPr="002D6EA4" w:rsidRDefault="002D6EA4" w:rsidP="000A6492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14h30- 16h00</w:t>
            </w:r>
          </w:p>
        </w:tc>
        <w:tc>
          <w:tcPr>
            <w:tcW w:w="7178" w:type="dxa"/>
          </w:tcPr>
          <w:p w14:paraId="7901B4A1" w14:textId="7C3AD70B" w:rsidR="002D6EA4" w:rsidRPr="0019513B" w:rsidRDefault="002D6EA4" w:rsidP="000A6492">
            <w:p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>Workshop Slot 3</w:t>
            </w:r>
          </w:p>
          <w:p w14:paraId="04150E27" w14:textId="764D534B" w:rsidR="002D6EA4" w:rsidRPr="0019513B" w:rsidRDefault="002D6EA4" w:rsidP="000158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>WS8: Mastering the Art of Communication: Unlocking Career Success in the Labor Market (Rute Baptista)</w:t>
            </w:r>
          </w:p>
          <w:p w14:paraId="36CCB101" w14:textId="1D77FFA1" w:rsidR="002D6EA4" w:rsidRPr="0019513B" w:rsidRDefault="002D6EA4" w:rsidP="000158FD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 xml:space="preserve">WS9:  </w:t>
            </w:r>
            <w:r w:rsidRPr="0019513B">
              <w:rPr>
                <w:rFonts w:ascii="Verdana" w:hAnsi="Verdana"/>
                <w:lang w:val="en-US"/>
              </w:rPr>
              <w:t xml:space="preserve">Career guidance for future-proof skills </w:t>
            </w:r>
            <w:r w:rsidRPr="0019513B">
              <w:rPr>
                <w:rFonts w:ascii="Verdana" w:hAnsi="Verdana"/>
              </w:rPr>
              <w:t>(Nikolaos Mouratoglou)</w:t>
            </w:r>
          </w:p>
          <w:p w14:paraId="7F10ED35" w14:textId="50DA4165" w:rsidR="002D6EA4" w:rsidRPr="0019513B" w:rsidRDefault="002D6EA4" w:rsidP="3E7BDAC0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>WS10 Transversal Skills – Maria Lorenza Campanella and colleagues</w:t>
            </w:r>
          </w:p>
          <w:p w14:paraId="070C352D" w14:textId="795F2B6D" w:rsidR="002D6EA4" w:rsidRPr="0019513B" w:rsidRDefault="002D6EA4" w:rsidP="0019513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 xml:space="preserve">WS11: </w:t>
            </w:r>
            <w:r w:rsidRPr="0019513B">
              <w:rPr>
                <w:rStyle w:val="normaltextrun"/>
                <w:rFonts w:ascii="Verdana" w:hAnsi="Verdana" w:cs="Calibri"/>
                <w:color w:val="000000" w:themeColor="text1"/>
              </w:rPr>
              <w:t xml:space="preserve">AI and Data Analytics in eTwinning for </w:t>
            </w:r>
            <w:r w:rsidR="0019513B" w:rsidRPr="0019513B">
              <w:rPr>
                <w:rStyle w:val="normaltextrun"/>
                <w:rFonts w:ascii="Verdana" w:hAnsi="Verdana" w:cs="Calibri"/>
                <w:color w:val="000000" w:themeColor="text1"/>
              </w:rPr>
              <w:t>Improved Learning</w:t>
            </w:r>
            <w:r w:rsidRPr="0019513B">
              <w:rPr>
                <w:rStyle w:val="normaltextrun"/>
                <w:rFonts w:ascii="Verdana" w:hAnsi="Verdana" w:cs="Calibri"/>
                <w:color w:val="000000" w:themeColor="text1"/>
              </w:rPr>
              <w:t xml:space="preserve"> Outcomes </w:t>
            </w:r>
            <w:r w:rsidRPr="0019513B">
              <w:rPr>
                <w:rStyle w:val="eop"/>
                <w:rFonts w:ascii="Verdana" w:hAnsi="Verdana"/>
              </w:rPr>
              <w:t xml:space="preserve"> </w:t>
            </w:r>
          </w:p>
          <w:p w14:paraId="7D03B370" w14:textId="114F906A" w:rsidR="002D6EA4" w:rsidRPr="0019513B" w:rsidRDefault="002D6EA4" w:rsidP="000A6492">
            <w:pPr>
              <w:rPr>
                <w:rFonts w:ascii="Verdana" w:hAnsi="Verdana"/>
              </w:rPr>
            </w:pPr>
          </w:p>
        </w:tc>
      </w:tr>
      <w:tr w:rsidR="002D6EA4" w:rsidRPr="002D6EA4" w14:paraId="18690DB7" w14:textId="77777777" w:rsidTr="002D6EA4">
        <w:tc>
          <w:tcPr>
            <w:tcW w:w="1838" w:type="dxa"/>
          </w:tcPr>
          <w:p w14:paraId="03A2638D" w14:textId="1897F6FD" w:rsidR="002D6EA4" w:rsidRPr="002D6EA4" w:rsidRDefault="002D6EA4" w:rsidP="000A64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16h00</w:t>
            </w:r>
          </w:p>
        </w:tc>
        <w:tc>
          <w:tcPr>
            <w:tcW w:w="7178" w:type="dxa"/>
          </w:tcPr>
          <w:p w14:paraId="07D1D871" w14:textId="0915EF11" w:rsidR="002D6EA4" w:rsidRPr="0019513B" w:rsidRDefault="002D6EA4" w:rsidP="000A6492">
            <w:p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 xml:space="preserve">Break </w:t>
            </w:r>
          </w:p>
        </w:tc>
      </w:tr>
      <w:tr w:rsidR="002D6EA4" w:rsidRPr="002D6EA4" w14:paraId="67BB8DAA" w14:textId="77777777" w:rsidTr="002D6EA4">
        <w:tc>
          <w:tcPr>
            <w:tcW w:w="1838" w:type="dxa"/>
          </w:tcPr>
          <w:p w14:paraId="255ED1EC" w14:textId="64F6EC6C" w:rsidR="002D6EA4" w:rsidRDefault="002D6EA4" w:rsidP="000A64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16h30</w:t>
            </w:r>
            <w:r w:rsidR="0019513B">
              <w:rPr>
                <w:rFonts w:ascii="Verdana" w:hAnsi="Verdana"/>
              </w:rPr>
              <w:t xml:space="preserve"> </w:t>
            </w:r>
            <w:r w:rsidR="0019513B">
              <w:t>– 17h30</w:t>
            </w:r>
          </w:p>
        </w:tc>
        <w:tc>
          <w:tcPr>
            <w:tcW w:w="7178" w:type="dxa"/>
          </w:tcPr>
          <w:p w14:paraId="41A811B1" w14:textId="48976448" w:rsidR="002D6EA4" w:rsidRPr="0019513B" w:rsidRDefault="002D6EA4" w:rsidP="000A6492">
            <w:p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 xml:space="preserve">Networking </w:t>
            </w:r>
          </w:p>
        </w:tc>
      </w:tr>
      <w:tr w:rsidR="0019513B" w:rsidRPr="002D6EA4" w14:paraId="2491F014" w14:textId="77777777" w:rsidTr="002D6EA4">
        <w:tc>
          <w:tcPr>
            <w:tcW w:w="1838" w:type="dxa"/>
          </w:tcPr>
          <w:p w14:paraId="42788F98" w14:textId="0A16217F" w:rsidR="0019513B" w:rsidRDefault="0019513B" w:rsidP="000A649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19h30</w:t>
            </w:r>
          </w:p>
        </w:tc>
        <w:tc>
          <w:tcPr>
            <w:tcW w:w="7178" w:type="dxa"/>
          </w:tcPr>
          <w:p w14:paraId="262996FB" w14:textId="7B8679D3" w:rsidR="0019513B" w:rsidRPr="0019513B" w:rsidRDefault="0019513B" w:rsidP="000A6492">
            <w:pPr>
              <w:rPr>
                <w:rFonts w:ascii="Verdana" w:hAnsi="Verdana"/>
              </w:rPr>
            </w:pPr>
            <w:r w:rsidRPr="0019513B">
              <w:rPr>
                <w:rFonts w:ascii="Verdana" w:hAnsi="Verdana"/>
              </w:rPr>
              <w:t xml:space="preserve">Dinner </w:t>
            </w:r>
          </w:p>
        </w:tc>
      </w:tr>
    </w:tbl>
    <w:p w14:paraId="24680C4C" w14:textId="659FCA0F" w:rsidR="00923AFC" w:rsidRPr="002D6EA4" w:rsidRDefault="00923AFC" w:rsidP="00923AFC">
      <w:pPr>
        <w:rPr>
          <w:rFonts w:ascii="Verdana" w:hAnsi="Verdana"/>
        </w:rPr>
      </w:pPr>
    </w:p>
    <w:p w14:paraId="0980D8C5" w14:textId="0908B69E" w:rsidR="007857CA" w:rsidRPr="002D6EA4" w:rsidRDefault="007857CA" w:rsidP="00923AFC">
      <w:pPr>
        <w:rPr>
          <w:rFonts w:ascii="Verdana" w:hAnsi="Verdana"/>
          <w:b/>
          <w:bCs/>
        </w:rPr>
      </w:pPr>
      <w:r w:rsidRPr="002D6EA4">
        <w:rPr>
          <w:rFonts w:ascii="Verdana" w:hAnsi="Verdana"/>
          <w:b/>
          <w:bCs/>
        </w:rPr>
        <w:t>Day 3</w:t>
      </w:r>
      <w:r w:rsidR="14E99CDC" w:rsidRPr="002D6EA4">
        <w:rPr>
          <w:rFonts w:ascii="Verdana" w:hAnsi="Verdana"/>
          <w:b/>
          <w:bCs/>
        </w:rPr>
        <w:t xml:space="preserve"> (30 Sept)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D6EA4" w:rsidRPr="002D6EA4" w14:paraId="42328634" w14:textId="77777777" w:rsidTr="002D6EA4">
        <w:trPr>
          <w:trHeight w:val="300"/>
        </w:trPr>
        <w:tc>
          <w:tcPr>
            <w:tcW w:w="1838" w:type="dxa"/>
          </w:tcPr>
          <w:p w14:paraId="2F85F36D" w14:textId="4EB44801" w:rsidR="002D6EA4" w:rsidRPr="002D6EA4" w:rsidRDefault="002D6EA4" w:rsidP="309712A7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</w:rPr>
              <w:t>09h</w:t>
            </w:r>
            <w:r>
              <w:rPr>
                <w:rFonts w:ascii="Verdana" w:hAnsi="Verdana"/>
              </w:rPr>
              <w:t>3</w:t>
            </w:r>
            <w:r w:rsidRPr="002D6EA4">
              <w:rPr>
                <w:rFonts w:ascii="Verdana" w:hAnsi="Verdana"/>
              </w:rPr>
              <w:t>0-</w:t>
            </w:r>
            <w:r>
              <w:rPr>
                <w:rFonts w:ascii="Verdana" w:hAnsi="Verdana"/>
              </w:rPr>
              <w:t>10h00</w:t>
            </w:r>
          </w:p>
        </w:tc>
        <w:tc>
          <w:tcPr>
            <w:tcW w:w="7178" w:type="dxa"/>
          </w:tcPr>
          <w:p w14:paraId="44E7893A" w14:textId="438A665E" w:rsidR="002D6EA4" w:rsidRPr="002D6EA4" w:rsidRDefault="002D6EA4" w:rsidP="309712A7">
            <w:pPr>
              <w:rPr>
                <w:rFonts w:ascii="Verdana" w:hAnsi="Verdana"/>
              </w:rPr>
            </w:pPr>
            <w:r w:rsidRPr="002D6EA4">
              <w:rPr>
                <w:rFonts w:ascii="Verdana" w:hAnsi="Verdana"/>
                <w:b/>
                <w:bCs/>
              </w:rPr>
              <w:t>Keynote 2:</w:t>
            </w:r>
            <w:r w:rsidRPr="002D6EA4">
              <w:rPr>
                <w:rFonts w:ascii="Verdana" w:hAnsi="Verdana"/>
              </w:rPr>
              <w:t xml:space="preserve"> Empowering Youth through Guidance to Prevent Early School Leaving (Nikos Mouratoglou)</w:t>
            </w:r>
          </w:p>
          <w:p w14:paraId="415A7E6C" w14:textId="40C9CDAC" w:rsidR="002D6EA4" w:rsidRPr="002D6EA4" w:rsidRDefault="002D6EA4" w:rsidP="309712A7">
            <w:pPr>
              <w:rPr>
                <w:rStyle w:val="normaltextrun"/>
                <w:rFonts w:ascii="Verdana" w:hAnsi="Verdana" w:cs="Calibri"/>
                <w:color w:val="000000" w:themeColor="text1"/>
              </w:rPr>
            </w:pPr>
          </w:p>
        </w:tc>
      </w:tr>
      <w:tr w:rsidR="002D6EA4" w:rsidRPr="002D6EA4" w14:paraId="187C1304" w14:textId="77777777" w:rsidTr="002D6EA4">
        <w:tc>
          <w:tcPr>
            <w:tcW w:w="1838" w:type="dxa"/>
          </w:tcPr>
          <w:p w14:paraId="46876EEF" w14:textId="7220D3AF" w:rsidR="002D6EA4" w:rsidRPr="002D6EA4" w:rsidRDefault="002D6EA4" w:rsidP="000B2E49">
            <w:pP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10h00-10h30</w:t>
            </w:r>
          </w:p>
        </w:tc>
        <w:tc>
          <w:tcPr>
            <w:tcW w:w="7178" w:type="dxa"/>
          </w:tcPr>
          <w:p w14:paraId="0C6BA3EB" w14:textId="40D856D1" w:rsidR="002D6EA4" w:rsidRPr="002D6EA4" w:rsidRDefault="002D6EA4" w:rsidP="000B2E49">
            <w:pPr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2D6EA4">
              <w:rPr>
                <w:rStyle w:val="normaltextrun"/>
                <w:rFonts w:ascii="Verdana" w:hAnsi="Verdana" w:cs="Calibri"/>
                <w:b/>
                <w:bCs/>
                <w:color w:val="000000"/>
                <w:shd w:val="clear" w:color="auto" w:fill="FFFFFF"/>
              </w:rPr>
              <w:t>Keynote 3</w:t>
            </w:r>
            <w:r w:rsidRPr="002D6EA4"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:</w:t>
            </w:r>
            <w:r w:rsidRPr="002D6EA4">
              <w:rPr>
                <w:rFonts w:ascii="Verdana" w:hAnsi="Verdana"/>
                <w:b/>
                <w:bCs/>
              </w:rPr>
              <w:t xml:space="preserve"> </w:t>
            </w:r>
            <w:r w:rsidRPr="002D6EA4"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Transversal Skills for the 21st Century: Importance and Integration in secondary education and IVET </w:t>
            </w:r>
            <w:r w:rsidRPr="002D6EA4">
              <w:rPr>
                <w:rStyle w:val="eop"/>
                <w:rFonts w:ascii="Verdana" w:hAnsi="Verdana" w:cs="Calibri"/>
                <w:color w:val="000000"/>
                <w:shd w:val="clear" w:color="auto" w:fill="FFFFFF"/>
              </w:rPr>
              <w:t> </w:t>
            </w:r>
          </w:p>
        </w:tc>
      </w:tr>
      <w:tr w:rsidR="002D6EA4" w:rsidRPr="002D6EA4" w14:paraId="5A7DB5F6" w14:textId="77777777" w:rsidTr="002D6EA4">
        <w:tc>
          <w:tcPr>
            <w:tcW w:w="1838" w:type="dxa"/>
          </w:tcPr>
          <w:p w14:paraId="7474A631" w14:textId="0D4DBC69" w:rsidR="002D6EA4" w:rsidRDefault="002D6EA4" w:rsidP="000B2E49">
            <w:pP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10h30</w:t>
            </w:r>
          </w:p>
        </w:tc>
        <w:tc>
          <w:tcPr>
            <w:tcW w:w="7178" w:type="dxa"/>
          </w:tcPr>
          <w:p w14:paraId="3A188A48" w14:textId="36CC1FDA" w:rsidR="002D6EA4" w:rsidRPr="002D6EA4" w:rsidRDefault="002D6EA4" w:rsidP="000B2E49">
            <w:pPr>
              <w:rPr>
                <w:rStyle w:val="normaltextrun"/>
                <w:rFonts w:ascii="Verdana" w:hAnsi="Verdana" w:cs="Calibr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b/>
                <w:bCs/>
                <w:color w:val="000000"/>
                <w:shd w:val="clear" w:color="auto" w:fill="FFFFFF"/>
              </w:rPr>
              <w:t xml:space="preserve">Break </w:t>
            </w:r>
          </w:p>
        </w:tc>
      </w:tr>
      <w:tr w:rsidR="002D6EA4" w:rsidRPr="002D6EA4" w14:paraId="3E6F5822" w14:textId="77777777" w:rsidTr="002D6EA4">
        <w:tc>
          <w:tcPr>
            <w:tcW w:w="1838" w:type="dxa"/>
          </w:tcPr>
          <w:p w14:paraId="2572D639" w14:textId="3805793E" w:rsidR="002D6EA4" w:rsidRPr="002D6EA4" w:rsidRDefault="002D6EA4" w:rsidP="000B2E49">
            <w:pP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11h00– 12h00</w:t>
            </w:r>
          </w:p>
        </w:tc>
        <w:tc>
          <w:tcPr>
            <w:tcW w:w="7178" w:type="dxa"/>
          </w:tcPr>
          <w:p w14:paraId="3ACF5151" w14:textId="54B7ACF3" w:rsidR="002D6EA4" w:rsidRPr="002D6EA4" w:rsidRDefault="002D6EA4" w:rsidP="000B2E49">
            <w:pP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</w:pPr>
            <w:r w:rsidRPr="002D6EA4"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P</w:t>
            </w:r>
            <w:r w:rsidRPr="002D6EA4">
              <w:rPr>
                <w:rStyle w:val="normaltextrun"/>
                <w:rFonts w:ascii="Verdana" w:hAnsi="Verdana"/>
              </w:rPr>
              <w:t xml:space="preserve">ractices Sharing/Networking Activity </w:t>
            </w:r>
          </w:p>
        </w:tc>
      </w:tr>
      <w:tr w:rsidR="002D6EA4" w:rsidRPr="002D6EA4" w14:paraId="3E04797E" w14:textId="77777777" w:rsidTr="002D6EA4">
        <w:tc>
          <w:tcPr>
            <w:tcW w:w="1838" w:type="dxa"/>
          </w:tcPr>
          <w:p w14:paraId="237EB2BB" w14:textId="7B798150" w:rsidR="002D6EA4" w:rsidRDefault="002D6EA4" w:rsidP="000B2E49">
            <w:pP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12h00</w:t>
            </w:r>
          </w:p>
        </w:tc>
        <w:tc>
          <w:tcPr>
            <w:tcW w:w="7178" w:type="dxa"/>
          </w:tcPr>
          <w:p w14:paraId="4E9B7C82" w14:textId="40875DA8" w:rsidR="002D6EA4" w:rsidRPr="002D6EA4" w:rsidRDefault="002D6EA4" w:rsidP="000B2E49">
            <w:pP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Closing</w:t>
            </w:r>
          </w:p>
        </w:tc>
      </w:tr>
      <w:tr w:rsidR="002D6EA4" w:rsidRPr="002D6EA4" w14:paraId="0A6E2CD4" w14:textId="77777777" w:rsidTr="002D6EA4">
        <w:tc>
          <w:tcPr>
            <w:tcW w:w="1838" w:type="dxa"/>
          </w:tcPr>
          <w:p w14:paraId="581365C2" w14:textId="6F452B79" w:rsidR="002D6EA4" w:rsidRDefault="002D6EA4" w:rsidP="000B2E49">
            <w:pP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1</w:t>
            </w:r>
            <w:r w:rsidR="0019513B"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>2h30</w:t>
            </w:r>
          </w:p>
        </w:tc>
        <w:tc>
          <w:tcPr>
            <w:tcW w:w="7178" w:type="dxa"/>
          </w:tcPr>
          <w:p w14:paraId="7B33B9DC" w14:textId="2A45E327" w:rsidR="002D6EA4" w:rsidRDefault="0019513B" w:rsidP="000B2E49">
            <w:pP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color w:val="000000"/>
                <w:shd w:val="clear" w:color="auto" w:fill="FFFFFF"/>
              </w:rPr>
              <w:t xml:space="preserve">Lunch </w:t>
            </w:r>
          </w:p>
        </w:tc>
      </w:tr>
    </w:tbl>
    <w:p w14:paraId="7DA35397" w14:textId="4D4A53BC" w:rsidR="007857CA" w:rsidRPr="002D6EA4" w:rsidRDefault="007857CA" w:rsidP="00923AFC">
      <w:pPr>
        <w:rPr>
          <w:rFonts w:ascii="Verdana" w:hAnsi="Verdana"/>
          <w:b/>
          <w:bCs/>
        </w:rPr>
      </w:pPr>
    </w:p>
    <w:sectPr w:rsidR="007857CA" w:rsidRPr="002D6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8Mpf0aU" int2:invalidationBookmarkName="" int2:hashCode="b0kxACN2sT9WYw" int2:id="hKjf0A3d">
      <int2:state int2:value="Rejected" int2:type="AugLoop_Text_Critique"/>
    </int2:bookmark>
    <int2:bookmark int2:bookmarkName="_Int_sN6vyzNy" int2:invalidationBookmarkName="" int2:hashCode="A5r7UjOonCryc9" int2:id="ymwinlQi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1412"/>
    <w:multiLevelType w:val="hybridMultilevel"/>
    <w:tmpl w:val="3D4A898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3D26"/>
    <w:multiLevelType w:val="hybridMultilevel"/>
    <w:tmpl w:val="9D4844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378D6"/>
    <w:multiLevelType w:val="hybridMultilevel"/>
    <w:tmpl w:val="DA6E529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7554A"/>
    <w:multiLevelType w:val="multilevel"/>
    <w:tmpl w:val="81E6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851FF3"/>
    <w:multiLevelType w:val="multilevel"/>
    <w:tmpl w:val="CFA8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82"/>
    <w:rsid w:val="000158FD"/>
    <w:rsid w:val="000A6492"/>
    <w:rsid w:val="000B2E49"/>
    <w:rsid w:val="0019513B"/>
    <w:rsid w:val="001B0113"/>
    <w:rsid w:val="001C23F7"/>
    <w:rsid w:val="001D301D"/>
    <w:rsid w:val="001F3127"/>
    <w:rsid w:val="00201321"/>
    <w:rsid w:val="00276AE0"/>
    <w:rsid w:val="002B18C3"/>
    <w:rsid w:val="002D2F02"/>
    <w:rsid w:val="002D6EA4"/>
    <w:rsid w:val="003D7BDB"/>
    <w:rsid w:val="004808CD"/>
    <w:rsid w:val="004C3682"/>
    <w:rsid w:val="00510118"/>
    <w:rsid w:val="005159F8"/>
    <w:rsid w:val="006A28A3"/>
    <w:rsid w:val="007857CA"/>
    <w:rsid w:val="007C2953"/>
    <w:rsid w:val="008D091A"/>
    <w:rsid w:val="008F5BE1"/>
    <w:rsid w:val="00923AFC"/>
    <w:rsid w:val="00A245E2"/>
    <w:rsid w:val="00A42567"/>
    <w:rsid w:val="00AA3952"/>
    <w:rsid w:val="00AD71B8"/>
    <w:rsid w:val="00B21656"/>
    <w:rsid w:val="00B429FE"/>
    <w:rsid w:val="00BA34A5"/>
    <w:rsid w:val="00C60F82"/>
    <w:rsid w:val="00E153B8"/>
    <w:rsid w:val="00E319AE"/>
    <w:rsid w:val="00E6342E"/>
    <w:rsid w:val="00FB2BE0"/>
    <w:rsid w:val="01EF5D41"/>
    <w:rsid w:val="022D5CFC"/>
    <w:rsid w:val="030A732B"/>
    <w:rsid w:val="030EB060"/>
    <w:rsid w:val="05003E5E"/>
    <w:rsid w:val="052C50BB"/>
    <w:rsid w:val="055C5264"/>
    <w:rsid w:val="05DCE378"/>
    <w:rsid w:val="08940664"/>
    <w:rsid w:val="08C26D21"/>
    <w:rsid w:val="09FCFFD3"/>
    <w:rsid w:val="0B366D4C"/>
    <w:rsid w:val="0C5DB440"/>
    <w:rsid w:val="0C99C924"/>
    <w:rsid w:val="0E25921E"/>
    <w:rsid w:val="0F008E6E"/>
    <w:rsid w:val="110DB0B6"/>
    <w:rsid w:val="12C1D5B3"/>
    <w:rsid w:val="13321DC0"/>
    <w:rsid w:val="1345C783"/>
    <w:rsid w:val="14E197E4"/>
    <w:rsid w:val="14E99CDC"/>
    <w:rsid w:val="15838619"/>
    <w:rsid w:val="15F7F937"/>
    <w:rsid w:val="164B27C1"/>
    <w:rsid w:val="16643FE8"/>
    <w:rsid w:val="19A01E6D"/>
    <w:rsid w:val="1BA24334"/>
    <w:rsid w:val="1CA56530"/>
    <w:rsid w:val="1CC4C69D"/>
    <w:rsid w:val="1F727211"/>
    <w:rsid w:val="20226D05"/>
    <w:rsid w:val="20D83521"/>
    <w:rsid w:val="225135AA"/>
    <w:rsid w:val="22B58025"/>
    <w:rsid w:val="23DB8EC0"/>
    <w:rsid w:val="245035AF"/>
    <w:rsid w:val="25B5B6FB"/>
    <w:rsid w:val="28B7CC0E"/>
    <w:rsid w:val="29008E3E"/>
    <w:rsid w:val="291EF44A"/>
    <w:rsid w:val="2930389C"/>
    <w:rsid w:val="2A205C04"/>
    <w:rsid w:val="2C3595F5"/>
    <w:rsid w:val="2D1C205F"/>
    <w:rsid w:val="2F250A3B"/>
    <w:rsid w:val="2F5C4A3F"/>
    <w:rsid w:val="309712A7"/>
    <w:rsid w:val="318AEF38"/>
    <w:rsid w:val="31D86EAE"/>
    <w:rsid w:val="3297B0EF"/>
    <w:rsid w:val="32EAB243"/>
    <w:rsid w:val="33E3B6F3"/>
    <w:rsid w:val="33F06C7C"/>
    <w:rsid w:val="34338150"/>
    <w:rsid w:val="3802697C"/>
    <w:rsid w:val="3838CE03"/>
    <w:rsid w:val="3888FC2F"/>
    <w:rsid w:val="3A24CC90"/>
    <w:rsid w:val="3C55DE0C"/>
    <w:rsid w:val="3CFC7728"/>
    <w:rsid w:val="3D901A83"/>
    <w:rsid w:val="3E7BDAC0"/>
    <w:rsid w:val="3F41D835"/>
    <w:rsid w:val="3F669352"/>
    <w:rsid w:val="4313869A"/>
    <w:rsid w:val="43630D8C"/>
    <w:rsid w:val="44D4C1E8"/>
    <w:rsid w:val="48F71A6F"/>
    <w:rsid w:val="4A715D80"/>
    <w:rsid w:val="4D5DF30B"/>
    <w:rsid w:val="4DDAA2C7"/>
    <w:rsid w:val="4E9F1185"/>
    <w:rsid w:val="4EE26CCD"/>
    <w:rsid w:val="4EF6A945"/>
    <w:rsid w:val="4F990710"/>
    <w:rsid w:val="4FE8FC13"/>
    <w:rsid w:val="50316382"/>
    <w:rsid w:val="503AB883"/>
    <w:rsid w:val="50D372D5"/>
    <w:rsid w:val="5276FDEB"/>
    <w:rsid w:val="52CA0883"/>
    <w:rsid w:val="52F81E7E"/>
    <w:rsid w:val="53AC1208"/>
    <w:rsid w:val="53DB163B"/>
    <w:rsid w:val="54A1476E"/>
    <w:rsid w:val="553BDD93"/>
    <w:rsid w:val="55ABF3AB"/>
    <w:rsid w:val="55AE9BAB"/>
    <w:rsid w:val="56244D23"/>
    <w:rsid w:val="56C3B78D"/>
    <w:rsid w:val="58CDB23D"/>
    <w:rsid w:val="58E65B6A"/>
    <w:rsid w:val="592446FC"/>
    <w:rsid w:val="5A04615B"/>
    <w:rsid w:val="5A901FD9"/>
    <w:rsid w:val="5AB7938D"/>
    <w:rsid w:val="5AF3CEF2"/>
    <w:rsid w:val="5B18E267"/>
    <w:rsid w:val="5CE6E094"/>
    <w:rsid w:val="5E1E5DDE"/>
    <w:rsid w:val="5E3FE53E"/>
    <w:rsid w:val="5EE93346"/>
    <w:rsid w:val="5F25716A"/>
    <w:rsid w:val="60B04AF7"/>
    <w:rsid w:val="6120EECF"/>
    <w:rsid w:val="61F5EA77"/>
    <w:rsid w:val="626FF61A"/>
    <w:rsid w:val="62BC9C16"/>
    <w:rsid w:val="63BCA469"/>
    <w:rsid w:val="642924E7"/>
    <w:rsid w:val="6502B304"/>
    <w:rsid w:val="65078633"/>
    <w:rsid w:val="6653CA32"/>
    <w:rsid w:val="665BA312"/>
    <w:rsid w:val="66815B9F"/>
    <w:rsid w:val="668B9F06"/>
    <w:rsid w:val="67BB636E"/>
    <w:rsid w:val="6915A728"/>
    <w:rsid w:val="69FBBCB9"/>
    <w:rsid w:val="6DC91261"/>
    <w:rsid w:val="6DD66BE2"/>
    <w:rsid w:val="6ED7AAE9"/>
    <w:rsid w:val="6FC8FE0C"/>
    <w:rsid w:val="702D836F"/>
    <w:rsid w:val="709949EB"/>
    <w:rsid w:val="72849058"/>
    <w:rsid w:val="75760F62"/>
    <w:rsid w:val="78752DB4"/>
    <w:rsid w:val="789405EE"/>
    <w:rsid w:val="7C271BA1"/>
    <w:rsid w:val="7C285DE7"/>
    <w:rsid w:val="7C3A7E6A"/>
    <w:rsid w:val="7F1B8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E52B"/>
  <w15:chartTrackingRefBased/>
  <w15:docId w15:val="{68DB9CB8-4D82-4D45-995E-5B35E837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309712A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309712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30971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309712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309712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309712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309712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309712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309712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309712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309712A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23AFC"/>
  </w:style>
  <w:style w:type="character" w:customStyle="1" w:styleId="eop">
    <w:name w:val="eop"/>
    <w:basedOn w:val="DefaultParagraphFont"/>
    <w:rsid w:val="00923AFC"/>
  </w:style>
  <w:style w:type="character" w:customStyle="1" w:styleId="Heading1Char">
    <w:name w:val="Heading 1 Char"/>
    <w:basedOn w:val="DefaultParagraphFont"/>
    <w:link w:val="Heading1"/>
    <w:uiPriority w:val="9"/>
    <w:rsid w:val="309712A7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309712A7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309712A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0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1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15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309712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309712A7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309712A7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309712A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309712A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309712A7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309712A7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309712A7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309712A7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309712A7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309712A7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309712A7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309712A7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309712A7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309712A7"/>
    <w:rPr>
      <w:i/>
      <w:iCs/>
      <w:noProof w:val="0"/>
      <w:color w:val="404040" w:themeColor="text1" w:themeTint="BF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309712A7"/>
    <w:rPr>
      <w:i/>
      <w:iCs/>
      <w:noProof w:val="0"/>
      <w:color w:val="4472C4" w:themeColor="accent1"/>
      <w:lang w:val="en-GB"/>
    </w:rPr>
  </w:style>
  <w:style w:type="paragraph" w:styleId="TOC1">
    <w:name w:val="toc 1"/>
    <w:basedOn w:val="Normal"/>
    <w:next w:val="Normal"/>
    <w:uiPriority w:val="39"/>
    <w:unhideWhenUsed/>
    <w:rsid w:val="309712A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309712A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309712A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309712A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309712A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309712A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309712A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309712A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309712A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309712A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309712A7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309712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309712A7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309712A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309712A7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309712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309712A7"/>
    <w:rPr>
      <w:noProof w:val="0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E319AE"/>
    <w:pPr>
      <w:spacing w:after="0" w:line="240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A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87/3197152b-e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i.org/10.1787/59d4fbb1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87f280-e8c7-4908-8682-2c85241c93a9">
      <Terms xmlns="http://schemas.microsoft.com/office/infopath/2007/PartnerControls"/>
    </lcf76f155ced4ddcb4097134ff3c332f>
    <TaxCatchAll xmlns="055f33d8-fc69-43e2-9a56-7cb7b8c766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28FE9C2A74F4FA7A962F70CB25E30" ma:contentTypeVersion="10" ma:contentTypeDescription="Create a new document." ma:contentTypeScope="" ma:versionID="8ee1050ffaa6523b8def1933b86e7d75">
  <xsd:schema xmlns:xsd="http://www.w3.org/2001/XMLSchema" xmlns:xs="http://www.w3.org/2001/XMLSchema" xmlns:p="http://schemas.microsoft.com/office/2006/metadata/properties" xmlns:ns2="0387f280-e8c7-4908-8682-2c85241c93a9" xmlns:ns3="055f33d8-fc69-43e2-9a56-7cb7b8c76612" targetNamespace="http://schemas.microsoft.com/office/2006/metadata/properties" ma:root="true" ma:fieldsID="479671f620eed0c2ec3059bf35cbafc1" ns2:_="" ns3:_="">
    <xsd:import namespace="0387f280-e8c7-4908-8682-2c85241c93a9"/>
    <xsd:import namespace="055f33d8-fc69-43e2-9a56-7cb7b8c76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7f280-e8c7-4908-8682-2c85241c9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f33d8-fc69-43e2-9a56-7cb7b8c766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2c167e-72fb-402a-94c6-6b678331a9dd}" ma:internalName="TaxCatchAll" ma:showField="CatchAllData" ma:web="055f33d8-fc69-43e2-9a56-7cb7b8c76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A7F42-0FC2-40ED-B7E7-5003CCC4D8A4}">
  <ds:schemaRefs>
    <ds:schemaRef ds:uri="http://schemas.microsoft.com/office/2006/metadata/properties"/>
    <ds:schemaRef ds:uri="http://schemas.microsoft.com/office/infopath/2007/PartnerControls"/>
    <ds:schemaRef ds:uri="0387f280-e8c7-4908-8682-2c85241c93a9"/>
    <ds:schemaRef ds:uri="055f33d8-fc69-43e2-9a56-7cb7b8c76612"/>
  </ds:schemaRefs>
</ds:datastoreItem>
</file>

<file path=customXml/itemProps2.xml><?xml version="1.0" encoding="utf-8"?>
<ds:datastoreItem xmlns:ds="http://schemas.openxmlformats.org/officeDocument/2006/customXml" ds:itemID="{25D95EEF-235C-4B4C-9006-23ABDB8B0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7f280-e8c7-4908-8682-2c85241c93a9"/>
    <ds:schemaRef ds:uri="055f33d8-fc69-43e2-9a56-7cb7b8c76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FD1D2-3B50-45DE-9D0B-5297EBA59D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3333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Almpanidou</dc:creator>
  <cp:keywords/>
  <dc:description/>
  <cp:lastModifiedBy>Marija Bakaitė</cp:lastModifiedBy>
  <cp:revision>2</cp:revision>
  <dcterms:created xsi:type="dcterms:W3CDTF">2023-06-13T13:59:00Z</dcterms:created>
  <dcterms:modified xsi:type="dcterms:W3CDTF">2023-06-13T13:59:00Z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12811f-b717-4099-a412-3cacd3519ab9_Enabled">
    <vt:lpwstr>true</vt:lpwstr>
  </property>
  <property fmtid="{D5CDD505-2E9C-101B-9397-08002B2CF9AE}" pid="3" name="MSIP_Label_4012811f-b717-4099-a412-3cacd3519ab9_SetDate">
    <vt:lpwstr>2023-06-13T09:29:00Z</vt:lpwstr>
  </property>
  <property fmtid="{D5CDD505-2E9C-101B-9397-08002B2CF9AE}" pid="4" name="MSIP_Label_4012811f-b717-4099-a412-3cacd3519ab9_Method">
    <vt:lpwstr>Privileged</vt:lpwstr>
  </property>
  <property fmtid="{D5CDD505-2E9C-101B-9397-08002B2CF9AE}" pid="5" name="MSIP_Label_4012811f-b717-4099-a412-3cacd3519ab9_Name">
    <vt:lpwstr>Åpen</vt:lpwstr>
  </property>
  <property fmtid="{D5CDD505-2E9C-101B-9397-08002B2CF9AE}" pid="6" name="MSIP_Label_4012811f-b717-4099-a412-3cacd3519ab9_SiteId">
    <vt:lpwstr>1ec46890-73f8-4a2a-9b2c-9a6611f1c922</vt:lpwstr>
  </property>
  <property fmtid="{D5CDD505-2E9C-101B-9397-08002B2CF9AE}" pid="7" name="MSIP_Label_4012811f-b717-4099-a412-3cacd3519ab9_ActionId">
    <vt:lpwstr>0c3a6407-4039-49a1-8191-59e8aa549989</vt:lpwstr>
  </property>
  <property fmtid="{D5CDD505-2E9C-101B-9397-08002B2CF9AE}" pid="8" name="MSIP_Label_4012811f-b717-4099-a412-3cacd3519ab9_ContentBits">
    <vt:lpwstr>0</vt:lpwstr>
  </property>
  <property fmtid="{D5CDD505-2E9C-101B-9397-08002B2CF9AE}" pid="9" name="ContentTypeId">
    <vt:lpwstr>0x01010094928FE9C2A74F4FA7A962F70CB25E30</vt:lpwstr>
  </property>
</Properties>
</file>